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F39" w:rsidRDefault="00E74F39" w:rsidP="00E74F39">
      <w:pPr>
        <w:pStyle w:val="Heading3"/>
      </w:pPr>
      <w:bookmarkStart w:id="0" w:name="_Toc256000624"/>
      <w:r>
        <w:rPr>
          <w:noProof/>
        </w:rPr>
        <w:t>Eco-scheme(31) - Схеми за климата, околната среда и хуманното отношение към животните</w:t>
      </w:r>
      <w:bookmarkEnd w:id="0"/>
    </w:p>
    <w:p w:rsidR="00E74F39" w:rsidRPr="000018E5" w:rsidRDefault="00E74F39" w:rsidP="00E74F39">
      <w:pPr>
        <w:pStyle w:val="Heading4"/>
        <w:rPr>
          <w:color w:val="FF0000"/>
          <w:lang w:val="bg-BG"/>
        </w:rPr>
      </w:pPr>
      <w:bookmarkStart w:id="1" w:name="_Toc256000625"/>
      <w:r>
        <w:rPr>
          <w:noProof/>
        </w:rPr>
        <w:t>I.В.1 - Еко схема за биологично земеделие (селскостопански животни)</w:t>
      </w:r>
      <w:bookmarkEnd w:id="1"/>
      <w:r w:rsidR="000018E5">
        <w:rPr>
          <w:noProof/>
          <w:lang w:val="bg-BG"/>
        </w:rPr>
        <w:t xml:space="preserve"> -</w:t>
      </w:r>
      <w:r w:rsidR="000018E5" w:rsidRPr="000018E5">
        <w:t xml:space="preserve"> </w:t>
      </w:r>
      <w:r w:rsidR="000018E5" w:rsidRPr="000018E5">
        <w:rPr>
          <w:noProof/>
          <w:color w:val="FF0000"/>
          <w:lang w:val="bg-BG"/>
        </w:rPr>
        <w:t xml:space="preserve">Не се прилага от 2026 календарна година нататък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Pr="00F71594" w:rsidRDefault="00E74F39" w:rsidP="009F5D11">
            <w:pPr>
              <w:rPr>
                <w:color w:val="000000"/>
                <w:sz w:val="20"/>
                <w:lang w:val="bg-BG"/>
              </w:rPr>
            </w:pPr>
            <w:r w:rsidRPr="00F71594">
              <w:rPr>
                <w:noProof/>
                <w:color w:val="000000"/>
                <w:sz w:val="20"/>
                <w:lang w:val="bg-BG"/>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I.В.1</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Еко схема за биологично земеделие (селскостопански животни)</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Eco-scheme(31) - Схеми за климата, околната среда и хуманното отношение към животните / Член 31, параграф 7, буква б) — Компенсаторно плащане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O.8. Брой хектари или животински единици, за които се ползват екосхеми</w:t>
            </w:r>
          </w:p>
        </w:tc>
      </w:tr>
    </w:tbl>
    <w:p w:rsidR="00E74F39" w:rsidRDefault="00E74F39" w:rsidP="00E74F39">
      <w:pPr>
        <w:pStyle w:val="Heading5"/>
        <w:rPr>
          <w:b w:val="0"/>
          <w:color w:val="000000"/>
          <w:sz w:val="24"/>
        </w:rPr>
      </w:pPr>
      <w:bookmarkStart w:id="2" w:name="_Toc256000626"/>
      <w:r>
        <w:rPr>
          <w:b w:val="0"/>
          <w:noProof/>
          <w:color w:val="000000"/>
          <w:sz w:val="24"/>
        </w:rPr>
        <w:t>1 Териториално приложение и ако е уместно, регионално измерение</w:t>
      </w:r>
      <w:bookmarkEnd w:id="2"/>
    </w:p>
    <w:p w:rsidR="00E74F39" w:rsidRDefault="00E74F39" w:rsidP="00E74F39">
      <w:pPr>
        <w:rPr>
          <w:color w:val="000000"/>
          <w:sz w:val="0"/>
        </w:rPr>
      </w:pPr>
      <w:r>
        <w:rPr>
          <w:noProof/>
          <w:color w:val="000000"/>
        </w:rPr>
        <w:t xml:space="preserve">Териториално приложение: </w:t>
      </w:r>
      <w:r>
        <w:rPr>
          <w:b/>
          <w:noProof/>
          <w:color w:val="000000"/>
        </w:rPr>
        <w:t>Национално равнище</w:t>
      </w:r>
    </w:p>
    <w:p w:rsidR="00E74F39" w:rsidRDefault="00E74F39" w:rsidP="00E74F39">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color w:val="000000"/>
                <w:sz w:val="20"/>
              </w:rPr>
            </w:pPr>
            <w:r>
              <w:rPr>
                <w:b/>
                <w:noProof/>
                <w:color w:val="000000"/>
                <w:sz w:val="20"/>
              </w:rPr>
              <w:t>Описание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 xml:space="preserve">България </w:t>
            </w:r>
          </w:p>
        </w:tc>
      </w:tr>
    </w:tbl>
    <w:p w:rsidR="00E74F39" w:rsidRDefault="00E74F39" w:rsidP="00E74F39">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pPr>
            <w:r>
              <w:rPr>
                <w:noProof/>
              </w:rPr>
              <w:t>Национален обхват. Интервенцията се прилага на територията на цялата страна.</w:t>
            </w:r>
          </w:p>
        </w:tc>
      </w:tr>
    </w:tbl>
    <w:p w:rsidR="00E74F39" w:rsidRDefault="00E74F39" w:rsidP="00E74F39">
      <w:pPr>
        <w:pStyle w:val="Heading5"/>
        <w:spacing w:before="20" w:after="20"/>
        <w:rPr>
          <w:b w:val="0"/>
          <w:i w:val="0"/>
          <w:color w:val="000000"/>
          <w:sz w:val="24"/>
        </w:rPr>
      </w:pPr>
      <w:bookmarkStart w:id="3" w:name="_Toc256000627"/>
      <w:r>
        <w:rPr>
          <w:b w:val="0"/>
          <w:i w:val="0"/>
          <w:noProof/>
          <w:color w:val="000000"/>
          <w:sz w:val="24"/>
        </w:rPr>
        <w:t>2 Свързани специфични цели, междусекторна цел и уместни секторни цели</w:t>
      </w:r>
      <w:bookmarkEnd w:id="3"/>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tc>
      </w:tr>
    </w:tbl>
    <w:p w:rsidR="00E74F39" w:rsidRDefault="00E74F39" w:rsidP="00E74F39">
      <w:pPr>
        <w:spacing w:before="20" w:after="20"/>
        <w:rPr>
          <w:color w:val="000000"/>
          <w:sz w:val="0"/>
        </w:rPr>
      </w:pPr>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 xml:space="preserve">ОБЛАСТИ НА ДЕЙСТВИЕ ПО ОСП Код + Описание </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AOA-B адаптиране към изменението на климата, включително действия за повишаване на устойчивостта на системите за производство на храни и подобряване на животинското и растителното разнообразие с цел по-голяма устойчивост по отношение на болестите и изменението на климата</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AOA-G действия за подобряване на хуманното отношение към животните или за борба с антимикробната резистентност</w:t>
            </w:r>
          </w:p>
        </w:tc>
      </w:tr>
    </w:tbl>
    <w:p w:rsidR="00E74F39" w:rsidRDefault="00E74F39" w:rsidP="00E74F39">
      <w:pPr>
        <w:pStyle w:val="Heading5"/>
        <w:spacing w:before="20" w:after="20"/>
        <w:rPr>
          <w:b w:val="0"/>
          <w:i w:val="0"/>
          <w:color w:val="000000"/>
          <w:sz w:val="24"/>
        </w:rPr>
      </w:pPr>
      <w:bookmarkStart w:id="4" w:name="_Toc256000628"/>
      <w:r>
        <w:rPr>
          <w:b w:val="0"/>
          <w:i w:val="0"/>
          <w:noProof/>
          <w:color w:val="000000"/>
          <w:sz w:val="24"/>
        </w:rPr>
        <w:t>3 Потребности, обхванати от интервенцията</w:t>
      </w:r>
      <w:bookmarkEnd w:id="4"/>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Разгледана в стратегически план по ОСП</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П.4.1.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П.4.1.Намаляване на емисиите на парникови газове от селското стопанство.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П.4.5.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Прилагане на нискоинтензивни земеделски практики -консервационно, интегрирано и биологично земеделие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lastRenderedPageBreak/>
              <w:t>П.6.5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Насърчаване на практиките за разширяване биологично земеделие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П.9.1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Насърчаване и подпомагане на биологичното земеделие, както и на научните изследвания в тази посока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П.9.6.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Подобряване отглеждането на животните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bl>
    <w:p w:rsidR="00E74F39" w:rsidRDefault="00E74F39" w:rsidP="00E74F39">
      <w:pPr>
        <w:pStyle w:val="Heading5"/>
        <w:spacing w:before="20" w:after="20"/>
        <w:rPr>
          <w:b w:val="0"/>
          <w:i w:val="0"/>
          <w:color w:val="000000"/>
          <w:sz w:val="24"/>
        </w:rPr>
      </w:pPr>
      <w:bookmarkStart w:id="5" w:name="_Toc256000629"/>
      <w:r>
        <w:rPr>
          <w:b w:val="0"/>
          <w:i w:val="0"/>
          <w:noProof/>
          <w:color w:val="000000"/>
          <w:sz w:val="24"/>
        </w:rPr>
        <w:t>4 Показател(и) за резултатите</w:t>
      </w:r>
      <w:bookmarkEnd w:id="5"/>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9F5D11"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F5D11" w:rsidRDefault="009F5D11" w:rsidP="009F5D11">
            <w:pPr>
              <w:spacing w:before="20" w:after="20"/>
              <w:rPr>
                <w:noProof/>
                <w:color w:val="000000"/>
                <w:sz w:val="20"/>
              </w:rPr>
            </w:pPr>
            <w:r w:rsidRPr="009F5D11">
              <w:rPr>
                <w:noProof/>
                <w:color w:val="FF0000"/>
                <w:sz w:val="20"/>
              </w:rPr>
              <w:t>R.4 Дял на използваната земеделска площ (ИЗП), обхваната от схеми за подпомагане на доходите при обвързаност с предварителни условия</w:t>
            </w:r>
          </w:p>
        </w:tc>
      </w:tr>
      <w:tr w:rsidR="009F5D11"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F5D11" w:rsidRDefault="009F5D11" w:rsidP="009F5D11">
            <w:pPr>
              <w:spacing w:before="20" w:after="20"/>
              <w:rPr>
                <w:noProof/>
                <w:color w:val="000000"/>
                <w:sz w:val="20"/>
              </w:rPr>
            </w:pPr>
            <w:r w:rsidRPr="009F5D11">
              <w:rPr>
                <w:noProof/>
                <w:color w:val="FF0000"/>
                <w:sz w:val="20"/>
              </w:rPr>
              <w:t>R.6 Процент на допълнителните преки плащания на хектар за отговарящи на условията за подпомагане стопанства с размер под средния за стопанствата (в сравнение със средната стойност)</w:t>
            </w:r>
          </w:p>
        </w:tc>
      </w:tr>
      <w:tr w:rsidR="009F5D11"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F5D11" w:rsidRDefault="009F5D11" w:rsidP="009F5D11">
            <w:pPr>
              <w:spacing w:before="20" w:after="20"/>
              <w:rPr>
                <w:noProof/>
                <w:color w:val="000000"/>
                <w:sz w:val="20"/>
              </w:rPr>
            </w:pPr>
            <w:r w:rsidRPr="009F5D11">
              <w:rPr>
                <w:noProof/>
                <w:color w:val="FF0000"/>
                <w:sz w:val="20"/>
              </w:rPr>
              <w:t>R.7 Процент на допълнителното подпомагане на хектар в районите с по-големи потребности (в сравнение със средната стойност)</w:t>
            </w:r>
          </w:p>
        </w:tc>
      </w:tr>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R.14 Дял на използваната земеделска площ (ИЗП), обхваната от подпомагани ангажименти за намаляване на емисиите или за поддържане или подобряване на съхранението на въглероден диоксид (включително постоянно затревени площи, трайни насаждения с постоянно затревяване, земеделска земя във влажни зони и торфища)</w:t>
            </w:r>
          </w:p>
        </w:tc>
      </w:tr>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R.19 Дял на използваната земеделска площ (ИЗП), обхваната от подпомагани ангажименти, допринасящи за управлението на почвите с цел подобряване на качеството на почвата и на биотата (като например намаляване на обработката, почвена покривка с култури, сеитбооборот, включително бобови култури)</w:t>
            </w:r>
          </w:p>
        </w:tc>
      </w:tr>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R.21 Дял на използваната земеделска площ (ИЗП), обхваната от подпомагани ангажименти за качеството на водните обекти</w:t>
            </w:r>
          </w:p>
        </w:tc>
      </w:tr>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R.24 Дял на използваната земеделска площ (ИЗП), обхваната от подпомагани конкретни ангажименти, водещи до устойчиво използване на пестициди с цел да се намалят рисковете от пестицидите и тяхното въздействие, като изтичането на пестициди</w:t>
            </w:r>
          </w:p>
        </w:tc>
      </w:tr>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R.29 Дял на използваната земеделска площ (ИЗП), подпомагана по ОСП за органично земеделие, с разпределение за поддържане и преобразуване</w:t>
            </w:r>
          </w:p>
        </w:tc>
      </w:tr>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R.31 Дял на използваната земеделска площ (ИЗП), обхваната от подпомагани ангажименти за подпомагане на опазването или възстановяването на биологичното разнообразие, включително селскостопански практики с висока природна стойност</w:t>
            </w:r>
          </w:p>
        </w:tc>
      </w:tr>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R.43 Дял на животинските единици, засегнати от подпомогнати действия за ограничаване използването на антимикробни средства (предотвратяване/намаляване)</w:t>
            </w:r>
          </w:p>
        </w:tc>
      </w:tr>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R.44 Дял на животинските единици, попадащи в обхвата на подпомогнати действия за подобряване на хуманното отношение към животните</w:t>
            </w:r>
          </w:p>
        </w:tc>
      </w:tr>
    </w:tbl>
    <w:p w:rsidR="00E74F39" w:rsidRDefault="00E74F39" w:rsidP="00E74F39">
      <w:pPr>
        <w:pStyle w:val="Heading5"/>
        <w:spacing w:before="20" w:after="20"/>
        <w:rPr>
          <w:b w:val="0"/>
          <w:i w:val="0"/>
          <w:color w:val="000000"/>
          <w:sz w:val="24"/>
        </w:rPr>
      </w:pPr>
      <w:bookmarkStart w:id="6" w:name="_Toc256000630"/>
      <w:r>
        <w:rPr>
          <w:b w:val="0"/>
          <w:i w:val="0"/>
          <w:noProof/>
          <w:color w:val="000000"/>
          <w:sz w:val="24"/>
        </w:rPr>
        <w:t>5 Конкретен план, изисквания и условия за допустимост на интервенцията</w:t>
      </w:r>
      <w:bookmarkEnd w:id="6"/>
    </w:p>
    <w:p w:rsidR="00E74F39" w:rsidRDefault="00E74F39" w:rsidP="00E74F39">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jc w:val="both"/>
            </w:pPr>
            <w:r>
              <w:rPr>
                <w:noProof/>
                <w:color w:val="000000"/>
                <w:shd w:val="clear" w:color="auto" w:fill="FFFFFF"/>
              </w:rPr>
              <w:t>Биологичното производство е устойчива система за управление, която се основава на следните общи принципи:</w:t>
            </w:r>
          </w:p>
          <w:p w:rsidR="00E74F39" w:rsidRDefault="00E74F39" w:rsidP="009F5D11">
            <w:pPr>
              <w:spacing w:before="40" w:after="40"/>
              <w:jc w:val="both"/>
            </w:pPr>
            <w:r>
              <w:rPr>
                <w:noProof/>
                <w:color w:val="000000"/>
                <w:shd w:val="clear" w:color="auto" w:fill="FFFFFF"/>
              </w:rPr>
              <w:t>а) съобразяване със системите и циклите в природата и запазване и подобряване на състоянието на почвата, водата и въздуха, на здравето на растенията и животните, и на равновесието между тях;</w:t>
            </w:r>
          </w:p>
          <w:p w:rsidR="00E74F39" w:rsidRDefault="00E74F39" w:rsidP="009F5D11">
            <w:pPr>
              <w:spacing w:before="40" w:after="40"/>
              <w:jc w:val="both"/>
            </w:pPr>
            <w:r>
              <w:rPr>
                <w:noProof/>
                <w:color w:val="000000"/>
                <w:shd w:val="clear" w:color="auto" w:fill="FFFFFF"/>
              </w:rPr>
              <w:t>б) запазване на елементите на природния ландшафт;</w:t>
            </w:r>
          </w:p>
          <w:p w:rsidR="00E74F39" w:rsidRDefault="00E74F39" w:rsidP="009F5D11">
            <w:pPr>
              <w:spacing w:before="40" w:after="40"/>
              <w:jc w:val="both"/>
            </w:pPr>
            <w:r>
              <w:rPr>
                <w:noProof/>
                <w:color w:val="000000"/>
                <w:shd w:val="clear" w:color="auto" w:fill="FFFFFF"/>
              </w:rPr>
              <w:t>в) използване по отговорен начин на енергията и природните ресурси като вода, почва, органична материя и въздух.</w:t>
            </w:r>
          </w:p>
          <w:p w:rsidR="00E74F39" w:rsidRDefault="00E74F39" w:rsidP="009F5D11">
            <w:pPr>
              <w:spacing w:before="40" w:after="40"/>
              <w:jc w:val="both"/>
            </w:pPr>
            <w:r>
              <w:rPr>
                <w:noProof/>
              </w:rPr>
              <w:t>Чрез прилагане на интервенцията се цели да се подпомогнат земеделските стопани, които прилагат методите на биологичното земеделие в техните стопанства.</w:t>
            </w:r>
          </w:p>
          <w:p w:rsidR="00E74F39" w:rsidRDefault="00E74F39" w:rsidP="009F5D11">
            <w:pPr>
              <w:spacing w:before="40" w:after="40"/>
              <w:jc w:val="both"/>
            </w:pPr>
            <w:r>
              <w:rPr>
                <w:noProof/>
              </w:rPr>
              <w:t>Очаква се интервенцията да доведе до положителен ефект и принос към устойчивото развитие на земеделието като допринесе за подобряване състоянието на околната среда.</w:t>
            </w:r>
          </w:p>
          <w:p w:rsidR="00E74F39" w:rsidRDefault="00E74F39" w:rsidP="009F5D11">
            <w:pPr>
              <w:spacing w:before="40" w:after="40"/>
              <w:jc w:val="both"/>
            </w:pPr>
            <w:r>
              <w:rPr>
                <w:noProof/>
              </w:rPr>
              <w:t>Ангажиментите са за период от една календарна година.</w:t>
            </w:r>
          </w:p>
          <w:p w:rsidR="00E74F39" w:rsidRDefault="00E74F39" w:rsidP="009F5D11">
            <w:pPr>
              <w:spacing w:before="40" w:after="40"/>
              <w:jc w:val="both"/>
            </w:pPr>
            <w:r>
              <w:rPr>
                <w:noProof/>
              </w:rPr>
              <w:t>Подпомагането по тази интервенция се предоставя под формата на годишно плащане на хектар за направените допълнителни разходи и пропуснатите приходи в резултат на поетите задължения, които са изчислени в съответствие с член 82 и при отчитане на целевите стойности за екосхемите.</w:t>
            </w:r>
          </w:p>
          <w:p w:rsidR="00E74F39" w:rsidRDefault="00E74F39" w:rsidP="009F5D11">
            <w:pPr>
              <w:spacing w:before="40" w:after="40"/>
              <w:jc w:val="both"/>
            </w:pPr>
            <w:r>
              <w:rPr>
                <w:noProof/>
              </w:rPr>
              <w:lastRenderedPageBreak/>
              <w:t xml:space="preserve">Подпомагането по тази интервенция се предоставя под формата на годишно плащане на </w:t>
            </w:r>
            <w:r>
              <w:rPr>
                <w:noProof/>
                <w:color w:val="000000"/>
              </w:rPr>
              <w:t>хектар</w:t>
            </w:r>
            <w:r>
              <w:rPr>
                <w:noProof/>
                <w:color w:val="FF0000"/>
              </w:rPr>
              <w:t xml:space="preserve"> </w:t>
            </w:r>
            <w:r>
              <w:rPr>
                <w:noProof/>
              </w:rPr>
              <w:t>за допълнителните разходи и пропуснатите приходи съгласно чл. 31(7)(б) от проекта на Регламент за Стратегическите планове.</w:t>
            </w:r>
          </w:p>
          <w:p w:rsidR="00E74F39" w:rsidRDefault="00E74F39" w:rsidP="009F5D11">
            <w:pPr>
              <w:spacing w:before="40" w:after="40"/>
              <w:jc w:val="both"/>
            </w:pPr>
            <w:r>
              <w:rPr>
                <w:noProof/>
              </w:rPr>
              <w:t>Земеделските стопани трябва да спазват изискванията на Регламент (ЕС) 2018/848 относно биологичното производство и етикетирането на биологични продукти и да имат сключен договор с Контролиращо лице за биологично производство, одобрено от министъра на земеделието.</w:t>
            </w:r>
          </w:p>
          <w:p w:rsidR="00E74F39" w:rsidRDefault="00E74F39" w:rsidP="009F5D11">
            <w:pPr>
              <w:spacing w:before="40" w:after="40"/>
              <w:jc w:val="both"/>
            </w:pPr>
            <w:r>
              <w:rPr>
                <w:noProof/>
              </w:rPr>
              <w:t>Интервенцията е насочена за подпомагане на земеделски стопани със селскостопански животни (биологични и в преход) от следните видове – говеда, биволи, овце и/или кози, свине за пасищно отглеждане – Източно балканска свиня (съгласно приложимото национално законодателство) и стопанисват постоянно затревени площи и/или площи, заети с фуражни култури (биологични и в преход).</w:t>
            </w:r>
          </w:p>
          <w:p w:rsidR="00E74F39" w:rsidRDefault="00E74F39" w:rsidP="009F5D11">
            <w:pPr>
              <w:spacing w:before="40" w:after="40"/>
              <w:jc w:val="both"/>
            </w:pPr>
            <w:r>
              <w:rPr>
                <w:noProof/>
              </w:rPr>
              <w:t>В националното законодателство ще бъде създадена правна рамка за избягване на случаи на фермери, които поемат годишни ангажименти за преход, след което се връщат обратно към конвенционалното земеделие.</w:t>
            </w:r>
          </w:p>
        </w:tc>
      </w:tr>
    </w:tbl>
    <w:p w:rsidR="00E74F39" w:rsidRDefault="00E74F39" w:rsidP="00E74F39">
      <w:pPr>
        <w:spacing w:before="20" w:after="20"/>
        <w:rPr>
          <w:color w:val="000000"/>
        </w:rPr>
      </w:pPr>
      <w:r>
        <w:rPr>
          <w:noProof/>
          <w:color w:val="000000"/>
        </w:rPr>
        <w:lastRenderedPageBreak/>
        <w:t>Описание на ангажиментите за екосхемата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jc w:val="both"/>
            </w:pPr>
            <w:r>
              <w:rPr>
                <w:noProof/>
              </w:rPr>
              <w:t>Земеделските стопани да имат сключен договор с Контролиращо лице за биологично производство не по-късно от 31 декември на годината, предхождаща годината на кандидатстване въз основа на наличните данни в регистъра на биологичните оператори към тази дата.</w:t>
            </w:r>
          </w:p>
          <w:p w:rsidR="00E74F39" w:rsidRDefault="00E74F39" w:rsidP="009F5D11">
            <w:pPr>
              <w:spacing w:before="40" w:after="40"/>
              <w:jc w:val="both"/>
            </w:pPr>
            <w:r>
              <w:rPr>
                <w:noProof/>
                <w:shd w:val="clear" w:color="auto" w:fill="FFFFFF"/>
              </w:rPr>
              <w:t>Земеделските стопани трябва да спазват изискванията на Регламент (ЕС) 2018/848 относно биологичното производство и етикетирането на биологични продукти.</w:t>
            </w:r>
          </w:p>
          <w:p w:rsidR="00E74F39" w:rsidRDefault="00E74F39" w:rsidP="009F5D11">
            <w:pPr>
              <w:spacing w:before="40" w:after="40"/>
              <w:jc w:val="both"/>
            </w:pPr>
            <w:r>
              <w:rPr>
                <w:noProof/>
                <w:shd w:val="clear" w:color="auto" w:fill="FFFFFF"/>
              </w:rPr>
              <w:t>Цялото стопанство, с което се поема ангажимента, трябва да се управлява в съответствие с приложимите за биологичното производство изисквания в Регламент (ЕС) 2018/848 относно биологичното производство и етикетирането на биологични продукти, като независимо от това изискване е допустимо дадено стопанство да се раздели на ясно и ефективно обособени производствени единици за биологично производство, за преход към биологично производство и за небиологично производство, при условие че по отношение на производствените единици за небиологично производство:</w:t>
            </w:r>
          </w:p>
          <w:p w:rsidR="00E74F39" w:rsidRDefault="00E74F39" w:rsidP="009F5D11">
            <w:pPr>
              <w:spacing w:before="40" w:after="40"/>
              <w:jc w:val="both"/>
            </w:pPr>
            <w:r>
              <w:rPr>
                <w:noProof/>
                <w:shd w:val="clear" w:color="auto" w:fill="FFFFFF"/>
              </w:rPr>
              <w:t>а) отглежданите животни са от различни видове;</w:t>
            </w:r>
          </w:p>
          <w:p w:rsidR="00E74F39" w:rsidRDefault="00E74F39" w:rsidP="009F5D11">
            <w:pPr>
              <w:spacing w:before="40" w:after="40"/>
              <w:jc w:val="both"/>
            </w:pPr>
            <w:r>
              <w:rPr>
                <w:noProof/>
                <w:shd w:val="clear" w:color="auto" w:fill="FFFFFF"/>
              </w:rPr>
              <w:t>б) растенията са от различни, лесно разграничими сортове.</w:t>
            </w:r>
          </w:p>
          <w:p w:rsidR="00E74F39" w:rsidRDefault="00E74F39" w:rsidP="009F5D11">
            <w:pPr>
              <w:spacing w:before="40" w:after="40"/>
              <w:jc w:val="both"/>
            </w:pPr>
          </w:p>
          <w:p w:rsidR="00E74F39" w:rsidRDefault="00E74F39" w:rsidP="009F5D11">
            <w:pPr>
              <w:spacing w:before="40" w:after="40"/>
              <w:jc w:val="both"/>
            </w:pPr>
            <w:r>
              <w:rPr>
                <w:noProof/>
              </w:rPr>
              <w:t>За подпомагане по интервенцията могат да кандидатстват само собственици на животни.</w:t>
            </w:r>
          </w:p>
          <w:p w:rsidR="00E74F39" w:rsidRDefault="00E74F39" w:rsidP="009F5D11">
            <w:pPr>
              <w:spacing w:before="40" w:after="40"/>
              <w:jc w:val="both"/>
            </w:pPr>
            <w:proofErr w:type="gramStart"/>
            <w:r>
              <w:rPr>
                <w:noProof/>
                <w:color w:val="000000"/>
              </w:rPr>
              <w:t>Земеделските стопани поддържат заявените постоянно затревени площи и/или площи, заети с фуражни култури в система на контрол (биологични и в преход) и отглеждат отбелязаните селскостопански животни в система на контрол (биологични и в преход) от следните видове – говеда, биволи, овце и/или кози, свине за пасищно отглеждане – Източно балканска свиня (съгласно приложимото национално законодателство) при съотношение в размер от 0.15 ЖЕ/ха до 1 ЖЕ/ха.</w:t>
            </w:r>
            <w:proofErr w:type="gramEnd"/>
          </w:p>
        </w:tc>
      </w:tr>
    </w:tbl>
    <w:p w:rsidR="00E74F39" w:rsidRDefault="00E74F39" w:rsidP="00E74F39">
      <w:pPr>
        <w:spacing w:before="20" w:after="20"/>
        <w:rPr>
          <w:color w:val="000000"/>
        </w:rPr>
      </w:pPr>
      <w:r>
        <w:rPr>
          <w:noProof/>
          <w:color w:val="000000"/>
        </w:rPr>
        <w:t xml:space="preserve">Определете бенефициерите, отговарящи на критериите, както и специфичните критерии за допустимост, когато е уместно, за бенефициерите, за площта и когато е приложимо, за другите съответни задължения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jc w:val="both"/>
            </w:pPr>
            <w:r>
              <w:rPr>
                <w:noProof/>
              </w:rPr>
              <w:t>Земеделски стопани, които отговарят на изискванията за „активни земеделски стопани“.</w:t>
            </w:r>
          </w:p>
          <w:p w:rsidR="00E74F39" w:rsidRDefault="00E74F39" w:rsidP="009F5D11">
            <w:pPr>
              <w:spacing w:before="40" w:after="40"/>
              <w:jc w:val="both"/>
            </w:pPr>
            <w:r>
              <w:rPr>
                <w:noProof/>
                <w:color w:val="000000"/>
              </w:rPr>
              <w:t>Земеделски стопани, които имат сключен договор с Контролиращо лице за биологично производство не по-късно от 31 декември на годината предхождаща годината на кандидатстване въз основа на наличните данни в регистъра на биологичните оператори към тази дата.</w:t>
            </w:r>
          </w:p>
          <w:p w:rsidR="00E74F39" w:rsidRDefault="00E74F39" w:rsidP="009F5D11">
            <w:pPr>
              <w:spacing w:before="40" w:after="40"/>
              <w:jc w:val="both"/>
            </w:pPr>
            <w:r>
              <w:rPr>
                <w:rFonts w:ascii="Courier New" w:eastAsia="Courier New" w:hAnsi="Courier New" w:cs="Courier New"/>
                <w:noProof/>
                <w:color w:val="FF0000"/>
              </w:rPr>
              <w:t>﻿</w:t>
            </w:r>
            <w:r>
              <w:rPr>
                <w:noProof/>
              </w:rPr>
              <w:t>Допустимите за подпомагане площи са постоянни пасища и други фуражни площи, използвани за изхранване на животните, отглеждани съгласно биологичните изисквания или в преход.</w:t>
            </w:r>
          </w:p>
        </w:tc>
      </w:tr>
    </w:tbl>
    <w:p w:rsidR="00E74F39" w:rsidRDefault="00E74F39" w:rsidP="00E74F39">
      <w:pPr>
        <w:pStyle w:val="Heading5"/>
        <w:spacing w:before="20" w:after="20"/>
        <w:rPr>
          <w:b w:val="0"/>
          <w:i w:val="0"/>
          <w:color w:val="000000"/>
          <w:sz w:val="24"/>
        </w:rPr>
      </w:pPr>
      <w:bookmarkStart w:id="7" w:name="_Toc256000631"/>
      <w:r>
        <w:rPr>
          <w:b w:val="0"/>
          <w:i w:val="0"/>
          <w:noProof/>
          <w:color w:val="000000"/>
          <w:sz w:val="24"/>
        </w:rPr>
        <w:t>6 Определяне на уместни базови характеристики</w:t>
      </w:r>
      <w:bookmarkEnd w:id="7"/>
    </w:p>
    <w:p w:rsidR="00E74F39" w:rsidRDefault="00E74F39" w:rsidP="00E74F39">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E74F39" w:rsidRDefault="00E74F39" w:rsidP="00E74F39">
      <w:pPr>
        <w:spacing w:before="20" w:after="20"/>
        <w:rPr>
          <w:color w:val="000000"/>
        </w:rPr>
      </w:pPr>
      <w:r>
        <w:rPr>
          <w:noProof/>
          <w:color w:val="000000"/>
        </w:rPr>
        <w:lastRenderedPageBreak/>
        <w:t>Списък на приложимите стандарти за ДЗЕС и ЗИУ</w:t>
      </w:r>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Описание</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GAEC01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Поддържане на постоянно затревени площи на основата на съотношението на постоянно затревените площи спрямо земеделската площ на национално, регионално и подрегионално равнище и на равнище група от стопанства или стопанство в сравнение с референтната 2018 г. Максимално намаление от 5 % в сравнение с референтната година.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GAEC02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Защита на влажните зони и торфищата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GAEC04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Изграждане на буферни ивици по продължението на водните басейни</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GAEC05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Управление на обработката на почвата с цел намаляване на опасността от деградация и ерозия на почвата, включително предвид ъгъла на наклона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GAEC06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Минимално покриване на почвата с цел избягване на голи почви в най-чувствителните периоди</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GAEC08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Минимален дял земеделска площ, предназначена за непроизводствени площи или обекти. Минимален дял от най-малко 4 % от обработваемата земя на равнище земеделско стопанство, предназначена за непроизводствени площи и обекти, включително земя, оставена под угар. Когато земеделски стопанин се ангажира да отдели най-малко 7 % от обработваемата си земя за непроизводствени площи или обекти, включително земя, оставена под угар, в рамките на подобрена екосхема в съответствие с член 31, параграф 6, делът, с който се покрива спазването на настоящия стандарт за ДЗЕС, се ограничава до 3 %. Минимален дял от най-малко 7 % от обработваемата земя на равнище земеделско стопанство, ако това включва също междинни култури или култури, които обогатяват почвата с азот, отглеждани без използването на продукти за растителна защита, от които 3 % са земя, оставена под угар, или непроизводствени обекти. Държавите членки следва да използват тегловен коефициент 0,3 за междинните култури. Запазване на особеностите на ландшафта. Забрана за рязане на живи плетове и дървета през размножителния период и периода на отглеждане при птиците. Прилагане, по възможност, на мерки за избягване на инвазивни растителни видове.</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GAEC09</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Забрана за промяна на предназначението или разораване на постоянно затревени площи, обозначени като екологично чувствителни постоянно затревени площи в зони от обхвата на „Натура 2000“</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SMR06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Директива 96/22/ЕО на Съвета от 29 април 1996 г. относно забрана на употребата на определени субстанции с хормонално или тиреостатично действие и на бета-агонисти в животновъдството и за отмяна на директиви 81/602/ЕИО, 88/146/ЕИО и 88/299/ЕИО: член 3, букви а), б) г) и д) и членове 4, 5 и 7</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SMR09</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Директива 2008/119/ЕО на Съвета от 18 декември 2008 г. за определяне на минимални стандарти за защита на телетата: членове 3 и 4</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SMR11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Директива 98/58/ЕО на Съвета от 20 юли 1998 г. относно защитата на животни, отглеждани за селскостопански цели: член 4</w:t>
            </w:r>
          </w:p>
        </w:tc>
      </w:tr>
    </w:tbl>
    <w:p w:rsidR="00E74F39" w:rsidRDefault="00E74F39" w:rsidP="00E74F39">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40" w:after="40"/>
            </w:pPr>
            <w:r>
              <w:rPr>
                <w:noProof/>
              </w:rPr>
              <w:t>N/a</w:t>
            </w:r>
          </w:p>
        </w:tc>
      </w:tr>
    </w:tbl>
    <w:p w:rsidR="00E74F39" w:rsidRDefault="00E74F39" w:rsidP="00E74F39">
      <w:pPr>
        <w:spacing w:before="20" w:after="20"/>
        <w:rPr>
          <w:color w:val="000000"/>
        </w:rPr>
      </w:pPr>
      <w:r>
        <w:rPr>
          <w:noProof/>
          <w:color w:val="000000"/>
        </w:rPr>
        <w:lastRenderedPageBreak/>
        <w:t>Връзка на стандартите за ДЗЕС, ЗИУ и националните стандарти с екосхемата (обяснете как екосхемата надхвърля базовите параметри, особено по отношение на ЗИУ и националните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40" w:after="40"/>
            </w:pPr>
            <w:r>
              <w:rPr>
                <w:noProof/>
                <w:color w:val="000000"/>
              </w:rPr>
              <w:t>Биологичното производство надхвърля изискванията на приложимите ЗИУ. Земеделските стопани трябва да спазват изискванията на Регламент (ЕС) 2018/848 относно биологичното производство и етикетирането на биологични продукти.</w:t>
            </w:r>
          </w:p>
        </w:tc>
      </w:tr>
    </w:tbl>
    <w:p w:rsidR="00E74F39" w:rsidRDefault="00E74F39" w:rsidP="00E74F39">
      <w:pPr>
        <w:pStyle w:val="Heading5"/>
        <w:spacing w:before="20" w:after="20"/>
        <w:rPr>
          <w:b w:val="0"/>
          <w:i w:val="0"/>
          <w:color w:val="000000"/>
          <w:sz w:val="24"/>
        </w:rPr>
      </w:pPr>
      <w:bookmarkStart w:id="8" w:name="_Toc256000632"/>
      <w:r>
        <w:rPr>
          <w:b w:val="0"/>
          <w:i w:val="0"/>
          <w:noProof/>
          <w:color w:val="000000"/>
          <w:sz w:val="24"/>
        </w:rPr>
        <w:t>7 Обхват и суми на подпомагането</w:t>
      </w:r>
      <w:bookmarkEnd w:id="8"/>
    </w:p>
    <w:p w:rsidR="00E74F39" w:rsidRDefault="00E74F39" w:rsidP="00E74F39">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40" w:after="40"/>
              <w:jc w:val="both"/>
            </w:pPr>
            <w:r>
              <w:rPr>
                <w:noProof/>
                <w:color w:val="333333"/>
                <w:shd w:val="clear" w:color="auto" w:fill="FFFFFF"/>
              </w:rPr>
              <w:t>За всички интервенции в еко схемите е определено финансиране от 25% от годишния финансов пакет за директни плащания. Плащането е на хектар допустима земеделска земя, обхваната от задълженията по интервенцията. Ставката е съгласно чл. 31(7)(б) от Регламент (ЕС) 2021/2115.</w:t>
            </w:r>
            <w:r>
              <w:rPr>
                <w:noProof/>
              </w:rPr>
              <w:t xml:space="preserve"> Вариация в ставката може да има според нивото на площите, обхванати от задълженията в еко схемите.</w:t>
            </w:r>
          </w:p>
        </w:tc>
      </w:tr>
    </w:tbl>
    <w:p w:rsidR="00E74F39" w:rsidRDefault="00E74F39" w:rsidP="00E74F39">
      <w:pPr>
        <w:pStyle w:val="Heading5"/>
        <w:spacing w:before="20" w:after="20"/>
        <w:rPr>
          <w:b w:val="0"/>
          <w:i w:val="0"/>
          <w:color w:val="000000"/>
          <w:sz w:val="24"/>
        </w:rPr>
      </w:pPr>
      <w:bookmarkStart w:id="9" w:name="_Toc256000633"/>
      <w:r>
        <w:rPr>
          <w:b w:val="0"/>
          <w:i w:val="0"/>
          <w:noProof/>
          <w:color w:val="000000"/>
          <w:sz w:val="24"/>
        </w:rPr>
        <w:t>8 Допълнителни въпроси/информация за вида на интервенцията</w:t>
      </w:r>
      <w:bookmarkEnd w:id="9"/>
    </w:p>
    <w:p w:rsidR="00E74F39" w:rsidRDefault="00E74F39" w:rsidP="00E74F39">
      <w:pPr>
        <w:spacing w:before="20" w:after="20"/>
        <w:rPr>
          <w:color w:val="000000"/>
        </w:rPr>
      </w:pPr>
      <w:r>
        <w:rPr>
          <w:noProof/>
          <w:color w:val="000000"/>
        </w:rPr>
        <w:t>Неприложимо</w:t>
      </w:r>
    </w:p>
    <w:p w:rsidR="00E74F39" w:rsidRDefault="00E74F39" w:rsidP="00E74F39">
      <w:pPr>
        <w:spacing w:before="20" w:after="20"/>
        <w:rPr>
          <w:color w:val="000000"/>
        </w:rPr>
      </w:pPr>
    </w:p>
    <w:p w:rsidR="00E74F39" w:rsidRDefault="00E74F39" w:rsidP="00E74F39">
      <w:pPr>
        <w:pStyle w:val="Heading5"/>
        <w:spacing w:before="20" w:after="20"/>
        <w:rPr>
          <w:b w:val="0"/>
          <w:i w:val="0"/>
          <w:color w:val="000000"/>
          <w:sz w:val="24"/>
        </w:rPr>
      </w:pPr>
      <w:bookmarkStart w:id="10" w:name="_Toc256000634"/>
      <w:r>
        <w:rPr>
          <w:b w:val="0"/>
          <w:i w:val="0"/>
          <w:noProof/>
          <w:color w:val="000000"/>
          <w:sz w:val="24"/>
        </w:rPr>
        <w:t>9 Съответствие с правилата на СТО</w:t>
      </w:r>
      <w:bookmarkEnd w:id="10"/>
    </w:p>
    <w:p w:rsidR="00E74F39" w:rsidRDefault="00E74F39" w:rsidP="00E74F39">
      <w:pPr>
        <w:spacing w:before="20" w:after="20"/>
        <w:rPr>
          <w:color w:val="000000"/>
        </w:rPr>
      </w:pPr>
      <w:r>
        <w:rPr>
          <w:noProof/>
          <w:color w:val="000000"/>
        </w:rPr>
        <w:t xml:space="preserve"> Зелена кутия</w:t>
      </w:r>
    </w:p>
    <w:p w:rsidR="00E74F39" w:rsidRDefault="00E74F39" w:rsidP="00E74F39">
      <w:pPr>
        <w:spacing w:before="20" w:after="20"/>
        <w:rPr>
          <w:color w:val="000000"/>
        </w:rPr>
      </w:pPr>
      <w:r>
        <w:rPr>
          <w:noProof/>
          <w:color w:val="000000"/>
        </w:rPr>
        <w:t>Параграф 12 от приложение 2 към Споразумението за СТО</w:t>
      </w:r>
    </w:p>
    <w:p w:rsidR="00E74F39" w:rsidRDefault="00E74F39" w:rsidP="00E74F39">
      <w:pPr>
        <w:spacing w:before="20" w:after="20"/>
        <w:rPr>
          <w:color w:val="000000"/>
        </w:rPr>
      </w:pPr>
      <w:r>
        <w:rPr>
          <w:noProof/>
          <w:color w:val="000000"/>
        </w:rPr>
        <w:t>Разяснение как с интервенцията се спазват съответните разпоредби на приложение 2 към Споразумението за СТО за селското стопанство, както е посочено в член 10 от Регламент (ЕС) 2021/2115 и в приложение II към него („зелена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40" w:after="40"/>
            </w:pPr>
            <w:r>
              <w:rPr>
                <w:noProof/>
                <w:color w:val="000000"/>
              </w:rPr>
              <w:t>Плащането е в съответствие с разпоредбата на член 31, параграф 7, буква б) от Регламент (ЕС) 2021/2115, което поставя интервенцията в обхвата на параграф 12 от приложение 2 към Споразумението за селското стопанство на СТО („зелена кутия“). Интервенцията е насочена към компенсиране за направените допълнителни разходи и пропуснатите приходи в резултат на поетите задължения с цел прилагане на принципите на биологичното земеделие без да се оказва негативен ефект върху търговията.</w:t>
            </w:r>
          </w:p>
        </w:tc>
      </w:tr>
    </w:tbl>
    <w:p w:rsidR="00E74F39" w:rsidRDefault="00E74F39" w:rsidP="00E74F39">
      <w:pPr>
        <w:spacing w:before="20" w:after="20"/>
        <w:rPr>
          <w:color w:val="000000"/>
        </w:rPr>
        <w:sectPr w:rsidR="00E74F39">
          <w:pgSz w:w="11906" w:h="16838"/>
          <w:pgMar w:top="720" w:right="720" w:bottom="864" w:left="936" w:header="288" w:footer="72" w:gutter="0"/>
          <w:cols w:space="720"/>
          <w:noEndnote/>
          <w:docGrid w:linePitch="360"/>
        </w:sectPr>
      </w:pPr>
    </w:p>
    <w:p w:rsidR="00E74F39" w:rsidRDefault="00E74F39" w:rsidP="00E74F39">
      <w:pPr>
        <w:pStyle w:val="Heading5"/>
        <w:spacing w:before="20" w:after="20"/>
        <w:rPr>
          <w:b w:val="0"/>
          <w:i w:val="0"/>
          <w:color w:val="000000"/>
          <w:sz w:val="24"/>
        </w:rPr>
      </w:pPr>
      <w:bookmarkStart w:id="11" w:name="_Toc256000635"/>
      <w:r>
        <w:rPr>
          <w:b w:val="0"/>
          <w:i w:val="0"/>
          <w:noProof/>
          <w:color w:val="000000"/>
          <w:sz w:val="24"/>
        </w:rPr>
        <w:lastRenderedPageBreak/>
        <w:t>11 Планирани единични суми — определение</w:t>
      </w:r>
      <w:bookmarkEnd w:id="11"/>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1"/>
        <w:gridCol w:w="2998"/>
        <w:gridCol w:w="921"/>
        <w:gridCol w:w="3492"/>
      </w:tblGrid>
      <w:tr w:rsidR="00E74F39" w:rsidTr="009F5D1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Показател(и) за резултатите</w:t>
            </w:r>
          </w:p>
        </w:tc>
      </w:tr>
      <w:tr w:rsidR="00E74F39" w:rsidTr="009F5D1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I.B.1_Еко-01 - Еко схема 01 - Биологично земеделие - Селскостопански животни - Плащане на хектар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R.14; R.19; R.21; R.24; R.29; R.31; R.43; R.44</w:t>
            </w:r>
          </w:p>
        </w:tc>
      </w:tr>
    </w:tbl>
    <w:p w:rsidR="00E74F39" w:rsidRDefault="00E74F39" w:rsidP="00E74F39">
      <w:pPr>
        <w:spacing w:before="20" w:after="20"/>
        <w:rPr>
          <w:color w:val="000000"/>
        </w:rPr>
      </w:pPr>
      <w:r>
        <w:rPr>
          <w:noProof/>
          <w:color w:val="000000"/>
        </w:rPr>
        <w:t>Разяснение и обосновка (включително гъвкавост)</w:t>
      </w:r>
    </w:p>
    <w:p w:rsidR="00E74F39" w:rsidRDefault="00E74F39" w:rsidP="00E74F39">
      <w:pPr>
        <w:spacing w:before="20" w:after="20"/>
        <w:rPr>
          <w:color w:val="000000"/>
        </w:rPr>
      </w:pPr>
      <w:r>
        <w:rPr>
          <w:noProof/>
          <w:color w:val="000000"/>
        </w:rPr>
        <w:t>I.B.1_Еко-01 - Еко схема 01 - Биологично земеделие - Селскостопански животни - Плащане на хектар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jc w:val="both"/>
            </w:pPr>
            <w:r>
              <w:rPr>
                <w:noProof/>
              </w:rPr>
              <w:t>Плащането е на хектар допустима земеделска земя, обхваната от задълженията по интервенцията. Ставката е съгласно чл. 31(7)(б) от Регламент (ЕС) 2021/2115. Предвидена е опция за вариация съгласно разпоредбата на чл. 102(2) от Регламент (ЕС) 2021/2115, която дава възможност за интервенциите в директните плащания да се определят максимални или минимални планирани единични суми.</w:t>
            </w:r>
          </w:p>
        </w:tc>
      </w:tr>
    </w:tbl>
    <w:p w:rsidR="00E74F39" w:rsidRDefault="00E74F39" w:rsidP="00E74F39">
      <w:pPr>
        <w:pStyle w:val="Heading5"/>
        <w:spacing w:before="20" w:after="20"/>
        <w:rPr>
          <w:b w:val="0"/>
          <w:i w:val="0"/>
          <w:color w:val="000000"/>
          <w:sz w:val="24"/>
        </w:rPr>
      </w:pPr>
      <w:bookmarkStart w:id="12" w:name="_Toc256000636"/>
      <w:r>
        <w:rPr>
          <w:b w:val="0"/>
          <w:i w:val="0"/>
          <w:noProof/>
          <w:color w:val="000000"/>
          <w:sz w:val="24"/>
        </w:rPr>
        <w:t>12 Планирани единични суми — финансова таблица с крайни продукти</w:t>
      </w:r>
      <w:bookmarkEnd w:id="12"/>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5"/>
        <w:gridCol w:w="3035"/>
        <w:gridCol w:w="1517"/>
        <w:gridCol w:w="1517"/>
        <w:gridCol w:w="1517"/>
        <w:gridCol w:w="1517"/>
        <w:gridCol w:w="1517"/>
        <w:gridCol w:w="1517"/>
      </w:tblGrid>
      <w:tr w:rsidR="00E74F39" w:rsidTr="009F5D11">
        <w:trPr>
          <w:trHeight w:val="160"/>
          <w:tblHeader/>
        </w:trPr>
        <w:tc>
          <w:tcPr>
            <w:tcW w:w="800" w:type="pct"/>
            <w:vMerge w:val="restar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Планирана единична сума</w:t>
            </w:r>
          </w:p>
        </w:tc>
        <w:tc>
          <w:tcPr>
            <w:tcW w:w="8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Финансова година</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2024</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2025</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2026</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2027</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2028</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Общо за периода 2024—2028 г.</w:t>
            </w:r>
          </w:p>
        </w:tc>
      </w:tr>
      <w:tr w:rsidR="00E74F39" w:rsidTr="009F5D11">
        <w:trPr>
          <w:trHeight w:val="160"/>
          <w:tblHeader/>
        </w:trPr>
        <w:tc>
          <w:tcPr>
            <w:tcW w:w="400" w:type="pct"/>
            <w:vMerge/>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Календарна година</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2023</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2024</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2025</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2026</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2027</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color w:val="000000"/>
                <w:sz w:val="20"/>
              </w:rPr>
            </w:pPr>
            <w:r>
              <w:rPr>
                <w:b/>
                <w:noProof/>
                <w:color w:val="000000"/>
                <w:sz w:val="20"/>
              </w:rPr>
              <w:t>Общо за периода 2023—2027 г.</w:t>
            </w:r>
          </w:p>
        </w:tc>
      </w:tr>
      <w:tr w:rsidR="00E74F39" w:rsidTr="009F5D11">
        <w:trPr>
          <w:trHeight w:val="1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noProof/>
                <w:color w:val="000000"/>
                <w:sz w:val="20"/>
              </w:rPr>
            </w:pPr>
            <w:r>
              <w:rPr>
                <w:noProof/>
                <w:color w:val="000000"/>
                <w:sz w:val="20"/>
              </w:rPr>
              <w:t>I.B.1_Еко-01 - Еко схема 01 - Биологично земеделие - Селскостопански животни - Плащане на хектар</w:t>
            </w:r>
          </w:p>
          <w:p w:rsidR="009F5D11" w:rsidRPr="009F5D11" w:rsidRDefault="009F5D11" w:rsidP="009F5D11">
            <w:pPr>
              <w:spacing w:before="20" w:after="20"/>
              <w:rPr>
                <w:color w:val="000000"/>
                <w:sz w:val="20"/>
                <w:lang w:val="bg-BG"/>
              </w:rPr>
            </w:pPr>
            <w:r w:rsidRPr="009F5D11">
              <w:rPr>
                <w:noProof/>
                <w:color w:val="FF0000"/>
                <w:sz w:val="20"/>
                <w:lang w:val="bg-BG"/>
              </w:rPr>
              <w:t>Не се прилага от 2026 календарна година нататък</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357,85</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357,85</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357,87</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F5D11" w:rsidRPr="009F5D11" w:rsidRDefault="00E74F39" w:rsidP="00BE74A7">
            <w:pPr>
              <w:spacing w:before="20" w:after="20"/>
              <w:jc w:val="right"/>
              <w:rPr>
                <w:color w:val="FF0000"/>
                <w:sz w:val="20"/>
                <w:lang w:val="bg-BG"/>
              </w:rPr>
            </w:pPr>
            <w:r w:rsidRPr="009F5D11">
              <w:rPr>
                <w:strike/>
                <w:noProof/>
                <w:color w:val="000000"/>
                <w:sz w:val="20"/>
              </w:rPr>
              <w:t>357,86</w:t>
            </w:r>
            <w:r w:rsidR="00BE74A7" w:rsidRPr="00BE74A7">
              <w:rPr>
                <w:noProof/>
                <w:color w:val="000000"/>
                <w:sz w:val="20"/>
                <w:lang w:val="bg-BG"/>
              </w:rPr>
              <w:t xml:space="preserve"> </w:t>
            </w:r>
            <w:r w:rsidR="009F5D11" w:rsidRPr="009F5D11">
              <w:rPr>
                <w:noProof/>
                <w:color w:val="FF0000"/>
                <w:sz w:val="20"/>
                <w:lang w:val="bg-BG"/>
              </w:rPr>
              <w:t>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F5D11" w:rsidRPr="009F5D11" w:rsidRDefault="00E74F39" w:rsidP="00BE74A7">
            <w:pPr>
              <w:spacing w:before="20" w:after="20"/>
              <w:jc w:val="right"/>
              <w:rPr>
                <w:noProof/>
                <w:color w:val="FF0000"/>
                <w:sz w:val="20"/>
                <w:lang w:val="bg-BG"/>
              </w:rPr>
            </w:pPr>
            <w:r w:rsidRPr="009F5D11">
              <w:rPr>
                <w:strike/>
                <w:noProof/>
                <w:color w:val="000000" w:themeColor="text1"/>
                <w:sz w:val="20"/>
                <w:lang w:val="bg-BG"/>
              </w:rPr>
              <w:t>357,86</w:t>
            </w:r>
            <w:r w:rsidR="00BE74A7">
              <w:rPr>
                <w:strike/>
                <w:noProof/>
                <w:color w:val="000000" w:themeColor="text1"/>
                <w:sz w:val="20"/>
                <w:lang w:val="bg-BG"/>
              </w:rPr>
              <w:t xml:space="preserve"> </w:t>
            </w:r>
            <w:r w:rsidR="009F5D11" w:rsidRPr="009F5D11">
              <w:rPr>
                <w:noProof/>
                <w:color w:val="FF0000"/>
                <w:sz w:val="20"/>
                <w:lang w:val="bg-BG"/>
              </w:rPr>
              <w:t>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Pr="009F5D11" w:rsidRDefault="00E74F39" w:rsidP="009F5D11">
            <w:pPr>
              <w:spacing w:before="20" w:after="20"/>
              <w:jc w:val="right"/>
              <w:rPr>
                <w:noProof/>
                <w:color w:val="FF0000"/>
                <w:sz w:val="20"/>
                <w:lang w:val="bg-BG"/>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Минимална сума за планираната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286,28</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Максимална сума за планираната единична сума (евро)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357,85</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516,35</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516,35</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9F5D11">
              <w:rPr>
                <w:strike/>
                <w:noProof/>
                <w:color w:val="000000"/>
                <w:sz w:val="20"/>
              </w:rPr>
              <w:t>516,35</w:t>
            </w:r>
          </w:p>
          <w:p w:rsidR="009F5D11" w:rsidRPr="009F5D11" w:rsidRDefault="009F5D11" w:rsidP="009F5D11">
            <w:pPr>
              <w:spacing w:before="20" w:after="20"/>
              <w:jc w:val="right"/>
              <w:rPr>
                <w:color w:val="FF0000"/>
                <w:sz w:val="20"/>
                <w:lang w:val="bg-BG"/>
              </w:rPr>
            </w:pPr>
            <w:r>
              <w:rPr>
                <w:noProof/>
                <w:color w:val="FF0000"/>
                <w:sz w:val="20"/>
                <w:lang w:val="bg-BG"/>
              </w:rPr>
              <w:t>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9F5D11">
              <w:rPr>
                <w:strike/>
                <w:noProof/>
                <w:color w:val="000000"/>
                <w:sz w:val="20"/>
              </w:rPr>
              <w:t>516,35</w:t>
            </w:r>
          </w:p>
          <w:p w:rsidR="009F5D11" w:rsidRPr="009F5D11" w:rsidRDefault="009F5D11" w:rsidP="009F5D11">
            <w:pPr>
              <w:spacing w:before="20" w:after="20"/>
              <w:jc w:val="right"/>
              <w:rPr>
                <w:color w:val="FF0000"/>
                <w:sz w:val="20"/>
                <w:lang w:val="bg-BG"/>
              </w:rPr>
            </w:pPr>
            <w:r>
              <w:rPr>
                <w:noProof/>
                <w:color w:val="FF0000"/>
                <w:sz w:val="20"/>
                <w:lang w:val="bg-BG"/>
              </w:rPr>
              <w:t>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O.8 (единица: Хектари)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18 613,00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20 550,00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22 690,00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F5D11" w:rsidRPr="009F5D11" w:rsidRDefault="00E74F39" w:rsidP="00BE74A7">
            <w:pPr>
              <w:spacing w:before="20" w:after="20"/>
              <w:jc w:val="right"/>
              <w:rPr>
                <w:color w:val="FF0000"/>
                <w:sz w:val="20"/>
                <w:lang w:val="bg-BG"/>
              </w:rPr>
            </w:pPr>
            <w:r w:rsidRPr="009F5D11">
              <w:rPr>
                <w:strike/>
                <w:noProof/>
                <w:color w:val="000000"/>
                <w:sz w:val="20"/>
              </w:rPr>
              <w:t>25 054,00</w:t>
            </w:r>
            <w:r w:rsidR="00BE74A7" w:rsidRPr="00BE74A7">
              <w:rPr>
                <w:noProof/>
                <w:color w:val="000000"/>
                <w:sz w:val="20"/>
                <w:lang w:val="bg-BG"/>
              </w:rPr>
              <w:t xml:space="preserve"> </w:t>
            </w:r>
            <w:r w:rsidR="009F5D11">
              <w:rPr>
                <w:noProof/>
                <w:color w:val="FF0000"/>
                <w:sz w:val="20"/>
                <w:lang w:val="bg-BG"/>
              </w:rPr>
              <w:t>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F5D11" w:rsidRPr="009F5D11" w:rsidRDefault="00E74F39" w:rsidP="00BE74A7">
            <w:pPr>
              <w:spacing w:before="20" w:after="20"/>
              <w:jc w:val="right"/>
              <w:rPr>
                <w:color w:val="FF0000"/>
                <w:sz w:val="20"/>
                <w:lang w:val="bg-BG"/>
              </w:rPr>
            </w:pPr>
            <w:r w:rsidRPr="009F5D11">
              <w:rPr>
                <w:strike/>
                <w:noProof/>
                <w:color w:val="000000"/>
                <w:sz w:val="20"/>
              </w:rPr>
              <w:t>27 666,00</w:t>
            </w:r>
            <w:r w:rsidR="00BE74A7" w:rsidRPr="00BE74A7">
              <w:rPr>
                <w:noProof/>
                <w:color w:val="000000"/>
                <w:sz w:val="20"/>
                <w:lang w:val="bg-BG"/>
              </w:rPr>
              <w:t xml:space="preserve"> </w:t>
            </w:r>
            <w:r w:rsidR="009F5D11">
              <w:rPr>
                <w:noProof/>
                <w:color w:val="FF0000"/>
                <w:sz w:val="20"/>
                <w:lang w:val="bg-BG"/>
              </w:rPr>
              <w:t>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 краен продукт * 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6 660 662,05</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7 353 817,50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8 120 070,30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9F5D11">
              <w:rPr>
                <w:strike/>
                <w:noProof/>
                <w:color w:val="000000"/>
                <w:sz w:val="20"/>
              </w:rPr>
              <w:t>8 965 824,44</w:t>
            </w:r>
          </w:p>
          <w:p w:rsidR="009F5D11" w:rsidRPr="009F5D11" w:rsidRDefault="009F5D11" w:rsidP="009F5D11">
            <w:pPr>
              <w:spacing w:before="20" w:after="20"/>
              <w:jc w:val="right"/>
              <w:rPr>
                <w:color w:val="FF0000"/>
                <w:sz w:val="20"/>
                <w:lang w:val="bg-BG"/>
              </w:rPr>
            </w:pPr>
            <w:r>
              <w:rPr>
                <w:noProof/>
                <w:color w:val="FF0000"/>
                <w:sz w:val="20"/>
                <w:lang w:val="bg-BG"/>
              </w:rPr>
              <w:t>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9F5D11">
              <w:rPr>
                <w:strike/>
                <w:noProof/>
                <w:color w:val="000000"/>
                <w:sz w:val="20"/>
              </w:rPr>
              <w:t>9 900 554,76</w:t>
            </w:r>
          </w:p>
          <w:p w:rsidR="009F5D11" w:rsidRPr="009F5D11" w:rsidRDefault="009F5D11" w:rsidP="009F5D11">
            <w:pPr>
              <w:spacing w:before="20" w:after="20"/>
              <w:jc w:val="right"/>
              <w:rPr>
                <w:color w:val="FF0000"/>
                <w:sz w:val="20"/>
                <w:lang w:val="bg-BG"/>
              </w:rPr>
            </w:pPr>
            <w:r>
              <w:rPr>
                <w:noProof/>
                <w:color w:val="FF0000"/>
                <w:sz w:val="20"/>
                <w:lang w:val="bg-BG"/>
              </w:rPr>
              <w:t>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BE74A7">
              <w:rPr>
                <w:strike/>
                <w:noProof/>
                <w:color w:val="000000"/>
                <w:sz w:val="20"/>
              </w:rPr>
              <w:t>41 000 929,05</w:t>
            </w:r>
          </w:p>
          <w:p w:rsidR="00BE74A7" w:rsidRPr="00BE74A7" w:rsidRDefault="00BE74A7" w:rsidP="00BE74A7">
            <w:pPr>
              <w:spacing w:before="20" w:after="20"/>
              <w:jc w:val="right"/>
              <w:rPr>
                <w:color w:val="000000"/>
                <w:sz w:val="20"/>
                <w:lang w:val="bg-BG"/>
              </w:rPr>
            </w:pPr>
            <w:r w:rsidRPr="00BE74A7">
              <w:rPr>
                <w:noProof/>
                <w:color w:val="FF0000"/>
                <w:sz w:val="20"/>
                <w:lang w:val="bg-BG"/>
              </w:rPr>
              <w:t>22 134 549,85</w:t>
            </w:r>
          </w:p>
        </w:tc>
      </w:tr>
      <w:tr w:rsidR="00E74F39" w:rsidTr="009F5D11">
        <w:trPr>
          <w:trHeight w:val="1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ОБЩО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O.8 (единица: Хектари)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18 613,00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20 550,00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22 690,00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strike/>
                <w:noProof/>
                <w:color w:val="000000"/>
                <w:sz w:val="20"/>
              </w:rPr>
            </w:pPr>
            <w:r w:rsidRPr="009F5D11">
              <w:rPr>
                <w:strike/>
                <w:noProof/>
                <w:color w:val="000000"/>
                <w:sz w:val="20"/>
              </w:rPr>
              <w:t>25 054,00</w:t>
            </w:r>
          </w:p>
          <w:p w:rsidR="009F5D11" w:rsidRPr="009F5D11" w:rsidRDefault="009F5D11" w:rsidP="009F5D11">
            <w:pPr>
              <w:spacing w:before="20" w:after="20"/>
              <w:jc w:val="right"/>
              <w:rPr>
                <w:color w:val="FF0000"/>
                <w:sz w:val="20"/>
                <w:lang w:val="bg-BG"/>
              </w:rPr>
            </w:pPr>
            <w:r>
              <w:rPr>
                <w:color w:val="FF0000"/>
                <w:sz w:val="20"/>
                <w:lang w:val="bg-BG"/>
              </w:rPr>
              <w:t>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strike/>
                <w:noProof/>
                <w:color w:val="000000"/>
                <w:sz w:val="20"/>
              </w:rPr>
            </w:pPr>
            <w:r w:rsidRPr="009F5D11">
              <w:rPr>
                <w:strike/>
                <w:noProof/>
                <w:color w:val="000000"/>
                <w:sz w:val="20"/>
              </w:rPr>
              <w:t>27 666,00</w:t>
            </w:r>
          </w:p>
          <w:p w:rsidR="009F5D11" w:rsidRPr="009F5D11" w:rsidRDefault="009F5D11" w:rsidP="009F5D11">
            <w:pPr>
              <w:spacing w:before="20" w:after="20"/>
              <w:jc w:val="right"/>
              <w:rPr>
                <w:color w:val="FF0000"/>
                <w:sz w:val="20"/>
                <w:lang w:val="bg-BG"/>
              </w:rPr>
            </w:pPr>
            <w:r>
              <w:rPr>
                <w:noProof/>
                <w:color w:val="FF0000"/>
                <w:sz w:val="20"/>
                <w:lang w:val="bg-BG"/>
              </w:rPr>
              <w:t>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 xml:space="preserve">Сума: </w:t>
            </w:r>
          </w:p>
          <w:p w:rsidR="00E74F39" w:rsidRPr="00BE74A7" w:rsidRDefault="00E74F39" w:rsidP="00BE74A7">
            <w:pPr>
              <w:spacing w:before="20" w:after="20"/>
              <w:rPr>
                <w:strike/>
                <w:noProof/>
                <w:color w:val="000000"/>
                <w:sz w:val="20"/>
              </w:rPr>
            </w:pPr>
            <w:r w:rsidRPr="00BE74A7">
              <w:rPr>
                <w:strike/>
                <w:noProof/>
                <w:color w:val="000000"/>
                <w:sz w:val="20"/>
              </w:rPr>
              <w:t>114 573,00</w:t>
            </w:r>
          </w:p>
          <w:p w:rsidR="00BE74A7" w:rsidRPr="00BE74A7" w:rsidRDefault="00BE74A7" w:rsidP="00BE74A7">
            <w:pPr>
              <w:spacing w:before="20" w:after="20"/>
              <w:rPr>
                <w:noProof/>
                <w:color w:val="FF0000"/>
                <w:sz w:val="20"/>
                <w:lang w:val="bg-BG"/>
              </w:rPr>
            </w:pPr>
            <w:r w:rsidRPr="00BE74A7">
              <w:rPr>
                <w:noProof/>
                <w:color w:val="FF0000"/>
                <w:sz w:val="20"/>
                <w:lang w:val="bg-BG"/>
              </w:rPr>
              <w:t>61 853,00</w:t>
            </w:r>
          </w:p>
          <w:p w:rsidR="00BE74A7" w:rsidRDefault="00E74F39" w:rsidP="00BE74A7">
            <w:pPr>
              <w:spacing w:before="20" w:after="20"/>
              <w:rPr>
                <w:b/>
                <w:noProof/>
                <w:color w:val="000000"/>
                <w:sz w:val="20"/>
              </w:rPr>
            </w:pPr>
            <w:r>
              <w:rPr>
                <w:b/>
                <w:noProof/>
                <w:color w:val="000000"/>
                <w:sz w:val="20"/>
              </w:rPr>
              <w:t xml:space="preserve">Макс.: </w:t>
            </w:r>
          </w:p>
          <w:p w:rsidR="00E74F39" w:rsidRDefault="00E74F39" w:rsidP="00BE74A7">
            <w:pPr>
              <w:spacing w:before="20" w:after="20"/>
              <w:rPr>
                <w:strike/>
                <w:noProof/>
                <w:color w:val="000000"/>
                <w:sz w:val="20"/>
              </w:rPr>
            </w:pPr>
            <w:r w:rsidRPr="00BE74A7">
              <w:rPr>
                <w:strike/>
                <w:noProof/>
                <w:color w:val="000000"/>
                <w:sz w:val="20"/>
              </w:rPr>
              <w:t>27 666,00</w:t>
            </w:r>
          </w:p>
          <w:p w:rsidR="00BE74A7" w:rsidRPr="00BE74A7" w:rsidRDefault="00BE74A7" w:rsidP="00BE74A7">
            <w:pPr>
              <w:spacing w:before="20" w:after="20"/>
              <w:rPr>
                <w:color w:val="000000"/>
                <w:sz w:val="20"/>
              </w:rPr>
            </w:pPr>
            <w:r w:rsidRPr="00BE74A7">
              <w:rPr>
                <w:noProof/>
                <w:color w:val="FF0000"/>
                <w:sz w:val="20"/>
              </w:rPr>
              <w:t>22 690,00</w:t>
            </w: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Годишно ориентировъчно разпределение на финансови средства (принос на Съюза в евро)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6 660 662,05</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7 353 856,70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8 120 120,10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strike/>
                <w:noProof/>
                <w:color w:val="000000"/>
                <w:sz w:val="20"/>
              </w:rPr>
            </w:pPr>
            <w:r w:rsidRPr="009F5D11">
              <w:rPr>
                <w:strike/>
                <w:noProof/>
                <w:color w:val="000000"/>
                <w:sz w:val="20"/>
              </w:rPr>
              <w:t>8 965 901,40</w:t>
            </w:r>
          </w:p>
          <w:p w:rsidR="009F5D11" w:rsidRPr="009F5D11" w:rsidRDefault="009F5D11" w:rsidP="009F5D11">
            <w:pPr>
              <w:spacing w:before="20" w:after="20"/>
              <w:jc w:val="right"/>
              <w:rPr>
                <w:color w:val="FF0000"/>
                <w:sz w:val="20"/>
                <w:lang w:val="bg-BG"/>
              </w:rPr>
            </w:pPr>
            <w:r>
              <w:rPr>
                <w:noProof/>
                <w:color w:val="FF0000"/>
                <w:sz w:val="20"/>
                <w:lang w:val="bg-BG"/>
              </w:rPr>
              <w:t>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strike/>
                <w:noProof/>
                <w:color w:val="000000"/>
                <w:sz w:val="20"/>
              </w:rPr>
            </w:pPr>
            <w:r w:rsidRPr="009F5D11">
              <w:rPr>
                <w:strike/>
                <w:noProof/>
                <w:color w:val="000000"/>
                <w:sz w:val="20"/>
              </w:rPr>
              <w:t>9 900 494,90</w:t>
            </w:r>
          </w:p>
          <w:p w:rsidR="009F5D11" w:rsidRPr="009F5D11" w:rsidRDefault="009F5D11" w:rsidP="009F5D11">
            <w:pPr>
              <w:spacing w:before="20" w:after="20"/>
              <w:jc w:val="right"/>
              <w:rPr>
                <w:color w:val="FF0000"/>
                <w:sz w:val="20"/>
                <w:lang w:val="bg-BG"/>
              </w:rPr>
            </w:pPr>
            <w:r>
              <w:rPr>
                <w:noProof/>
                <w:color w:val="FF0000"/>
                <w:sz w:val="20"/>
                <w:lang w:val="bg-BG"/>
              </w:rPr>
              <w:t>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strike/>
                <w:noProof/>
                <w:color w:val="000000"/>
                <w:sz w:val="20"/>
              </w:rPr>
            </w:pPr>
            <w:r w:rsidRPr="00BE74A7">
              <w:rPr>
                <w:strike/>
                <w:noProof/>
                <w:color w:val="000000"/>
                <w:sz w:val="20"/>
              </w:rPr>
              <w:t>41 001 035,15</w:t>
            </w:r>
          </w:p>
          <w:p w:rsidR="00E5243C" w:rsidRPr="00E5243C" w:rsidRDefault="00E5243C" w:rsidP="00E5243C">
            <w:pPr>
              <w:spacing w:before="20" w:after="20"/>
              <w:jc w:val="right"/>
              <w:rPr>
                <w:bCs/>
                <w:noProof/>
                <w:color w:val="FF0000"/>
                <w:sz w:val="20"/>
              </w:rPr>
            </w:pPr>
            <w:r w:rsidRPr="00E5243C">
              <w:rPr>
                <w:bCs/>
                <w:noProof/>
                <w:color w:val="FF0000"/>
                <w:sz w:val="20"/>
              </w:rPr>
              <w:t>22 134 638.85</w:t>
            </w:r>
          </w:p>
          <w:p w:rsidR="00BE74A7" w:rsidRPr="00BE74A7" w:rsidRDefault="00BE74A7" w:rsidP="00E5243C">
            <w:pPr>
              <w:spacing w:before="20" w:after="20"/>
              <w:jc w:val="right"/>
              <w:rPr>
                <w:strike/>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От които необходими за достигане на минималното изискване за обособяване на средства </w:t>
            </w:r>
            <w:r>
              <w:rPr>
                <w:noProof/>
                <w:color w:val="000000"/>
                <w:sz w:val="20"/>
              </w:rPr>
              <w:lastRenderedPageBreak/>
              <w:t>(приложение XII) (само съгласно член 30) (принос на Съюза)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r>
    </w:tbl>
    <w:p w:rsidR="00E74F39" w:rsidRDefault="00E74F39" w:rsidP="00E74F39">
      <w:pPr>
        <w:spacing w:before="20" w:after="20"/>
        <w:rPr>
          <w:color w:val="000000"/>
        </w:rPr>
        <w:sectPr w:rsidR="00E74F39">
          <w:pgSz w:w="16838" w:h="11906" w:orient="landscape"/>
          <w:pgMar w:top="720" w:right="720" w:bottom="864" w:left="936" w:header="288" w:footer="72" w:gutter="0"/>
          <w:cols w:space="720"/>
          <w:noEndnote/>
          <w:docGrid w:linePitch="360"/>
        </w:sectPr>
      </w:pPr>
    </w:p>
    <w:p w:rsidR="00E74F39" w:rsidRDefault="00E74F39" w:rsidP="00E74F39">
      <w:pPr>
        <w:pStyle w:val="Heading4"/>
      </w:pPr>
      <w:bookmarkStart w:id="13" w:name="_Toc256000637"/>
      <w:r>
        <w:rPr>
          <w:noProof/>
        </w:rPr>
        <w:lastRenderedPageBreak/>
        <w:t>I.В.2 - Еко схема за поддържане и подобряване на биологичното разнообразие и екологичната инфраструктура</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I.В.2</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Еко схема за поддържане и подобряване на биологичното разнообразие и екологичната инфраструктура</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Eco-scheme(31) - Схеми за климата, околната среда и хуманното отношение към животните / Член 31, параграф 7, буква б) — Компенсаторно плащане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O.8. Брой хектари или животински единици, за които се ползват екосхеми</w:t>
            </w:r>
          </w:p>
        </w:tc>
      </w:tr>
    </w:tbl>
    <w:p w:rsidR="00E74F39" w:rsidRDefault="00E74F39" w:rsidP="00E74F39">
      <w:pPr>
        <w:pStyle w:val="Heading5"/>
        <w:rPr>
          <w:b w:val="0"/>
          <w:color w:val="000000"/>
          <w:sz w:val="24"/>
        </w:rPr>
      </w:pPr>
      <w:bookmarkStart w:id="14" w:name="_Toc256000638"/>
      <w:r>
        <w:rPr>
          <w:b w:val="0"/>
          <w:noProof/>
          <w:color w:val="000000"/>
          <w:sz w:val="24"/>
        </w:rPr>
        <w:t>1 Териториално приложение и ако е уместно, регионално измерение</w:t>
      </w:r>
      <w:bookmarkEnd w:id="14"/>
    </w:p>
    <w:p w:rsidR="00E74F39" w:rsidRDefault="00E74F39" w:rsidP="00E74F39">
      <w:pPr>
        <w:rPr>
          <w:color w:val="000000"/>
          <w:sz w:val="0"/>
        </w:rPr>
      </w:pPr>
      <w:r>
        <w:rPr>
          <w:noProof/>
          <w:color w:val="000000"/>
        </w:rPr>
        <w:t xml:space="preserve">Териториално приложение: </w:t>
      </w:r>
      <w:r>
        <w:rPr>
          <w:b/>
          <w:noProof/>
          <w:color w:val="000000"/>
        </w:rPr>
        <w:t>Национално равнище</w:t>
      </w:r>
    </w:p>
    <w:p w:rsidR="00E74F39" w:rsidRDefault="00E74F39" w:rsidP="00E74F39">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color w:val="000000"/>
                <w:sz w:val="20"/>
              </w:rPr>
            </w:pPr>
            <w:r>
              <w:rPr>
                <w:b/>
                <w:noProof/>
                <w:color w:val="000000"/>
                <w:sz w:val="20"/>
              </w:rPr>
              <w:t>Описание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 xml:space="preserve">България </w:t>
            </w:r>
          </w:p>
        </w:tc>
      </w:tr>
    </w:tbl>
    <w:p w:rsidR="00E74F39" w:rsidRDefault="00E74F39" w:rsidP="00E74F39">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pPr>
            <w:r>
              <w:rPr>
                <w:noProof/>
              </w:rPr>
              <w:t>Национален обхват. Интервенцията се прилага на територията на цялата страна.</w:t>
            </w:r>
          </w:p>
        </w:tc>
      </w:tr>
    </w:tbl>
    <w:p w:rsidR="00E74F39" w:rsidRDefault="00E74F39" w:rsidP="00E74F39">
      <w:pPr>
        <w:pStyle w:val="Heading5"/>
        <w:spacing w:before="20" w:after="20"/>
        <w:rPr>
          <w:b w:val="0"/>
          <w:i w:val="0"/>
          <w:color w:val="000000"/>
          <w:sz w:val="24"/>
        </w:rPr>
      </w:pPr>
      <w:bookmarkStart w:id="15" w:name="_Toc256000639"/>
      <w:r>
        <w:rPr>
          <w:b w:val="0"/>
          <w:i w:val="0"/>
          <w:noProof/>
          <w:color w:val="000000"/>
          <w:sz w:val="24"/>
        </w:rPr>
        <w:t>2 Свързани специфични цели, междусекторна цел и уместни секторни цели</w:t>
      </w:r>
      <w:bookmarkEnd w:id="15"/>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rsidR="00E74F39" w:rsidRDefault="00E74F39" w:rsidP="00E74F39">
      <w:pPr>
        <w:spacing w:before="20" w:after="20"/>
        <w:rPr>
          <w:color w:val="000000"/>
          <w:sz w:val="0"/>
        </w:rPr>
      </w:pPr>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 xml:space="preserve">ОБЛАСТИ НА ДЕЙСТВИЕ ПО ОСП Код + Описание </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AOA-A смекчаване на изменението на климата, включително намаляване на емисиите на парникови газове от селскостопанските практики, както и запазване на съществуващите места за съхранение на въглероден диоксид и подобряване на улавянето на въглерод</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AOA-C опазване или подобряване на качеството на водите и намаляване на натиска върху водните ресурси</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AOA-E опазване на биологичното разнообразие, съхранение или възстановяване на местообитания или видове, включително запазване и създаване на особености на ландшафта или на непроизводствени площи</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AOA-F действия за устойчиво и по-ограничено използване на пестициди, по-специално на тези, които представляват риск за човешкото здраве или околната среда</w:t>
            </w:r>
          </w:p>
        </w:tc>
      </w:tr>
    </w:tbl>
    <w:p w:rsidR="00E74F39" w:rsidRDefault="00E74F39" w:rsidP="00E74F39">
      <w:pPr>
        <w:pStyle w:val="Heading5"/>
        <w:spacing w:before="20" w:after="20"/>
        <w:rPr>
          <w:b w:val="0"/>
          <w:i w:val="0"/>
          <w:color w:val="000000"/>
          <w:sz w:val="24"/>
        </w:rPr>
      </w:pPr>
      <w:bookmarkStart w:id="16" w:name="_Toc256000640"/>
      <w:r>
        <w:rPr>
          <w:b w:val="0"/>
          <w:i w:val="0"/>
          <w:noProof/>
          <w:color w:val="000000"/>
          <w:sz w:val="24"/>
        </w:rPr>
        <w:t>3 Потребности, обхванати от интервенцията</w:t>
      </w:r>
      <w:bookmarkEnd w:id="16"/>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Разгледана в стратегически план по ОСП</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П.5.2.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Подобряване качеството на почвите чрез ограничаване на процесите на водна и ветрова ерозия</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П.5.5.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Продължаване на прилагане на оптимизирана и устойчива употреба на ПРЗ, минерални и органични торове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П.6.2.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Опазване и подобряване на природозащитното състояние на видове птици, свързани с обработваеми земи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lastRenderedPageBreak/>
              <w:t>П.6.3.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Съхраняване и възстановяване на елементи на ландшафта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bl>
    <w:p w:rsidR="00E74F39" w:rsidRDefault="00E74F39" w:rsidP="00E74F39">
      <w:pPr>
        <w:pStyle w:val="Heading5"/>
        <w:spacing w:before="20" w:after="20"/>
        <w:rPr>
          <w:b w:val="0"/>
          <w:i w:val="0"/>
          <w:color w:val="000000"/>
          <w:sz w:val="24"/>
        </w:rPr>
      </w:pPr>
      <w:bookmarkStart w:id="17" w:name="_Toc256000641"/>
      <w:r>
        <w:rPr>
          <w:b w:val="0"/>
          <w:i w:val="0"/>
          <w:noProof/>
          <w:color w:val="000000"/>
          <w:sz w:val="24"/>
        </w:rPr>
        <w:t>4 Показател(и) за резултатите</w:t>
      </w:r>
      <w:bookmarkEnd w:id="17"/>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2549BF"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549BF" w:rsidRDefault="002549BF" w:rsidP="009F5D11">
            <w:pPr>
              <w:spacing w:before="20" w:after="20"/>
              <w:rPr>
                <w:noProof/>
                <w:color w:val="000000"/>
                <w:sz w:val="20"/>
              </w:rPr>
            </w:pPr>
            <w:r w:rsidRPr="009F5D11">
              <w:rPr>
                <w:noProof/>
                <w:color w:val="FF0000"/>
                <w:sz w:val="20"/>
              </w:rPr>
              <w:t>R.4 Дял на използваната земеделска площ (ИЗП), обхваната от схеми за подпомагане на доходите при обвързаност с предварителни условия</w:t>
            </w:r>
          </w:p>
        </w:tc>
      </w:tr>
      <w:tr w:rsidR="002549BF"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549BF" w:rsidRDefault="002549BF" w:rsidP="009F5D11">
            <w:pPr>
              <w:spacing w:before="20" w:after="20"/>
              <w:rPr>
                <w:noProof/>
                <w:color w:val="000000"/>
                <w:sz w:val="20"/>
              </w:rPr>
            </w:pPr>
            <w:r w:rsidRPr="009F5D11">
              <w:rPr>
                <w:noProof/>
                <w:color w:val="FF0000"/>
                <w:sz w:val="20"/>
              </w:rPr>
              <w:t>R.6 Процент на допълнителните преки плащания на хектар за отговарящи на условията за подпомагане стопанства с размер под средния за стопанствата (в сравнение със средната стойност)</w:t>
            </w:r>
          </w:p>
        </w:tc>
      </w:tr>
      <w:tr w:rsidR="002549BF"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549BF" w:rsidRDefault="002549BF" w:rsidP="009F5D11">
            <w:pPr>
              <w:spacing w:before="20" w:after="20"/>
              <w:rPr>
                <w:noProof/>
                <w:color w:val="000000"/>
                <w:sz w:val="20"/>
              </w:rPr>
            </w:pPr>
            <w:r w:rsidRPr="009F5D11">
              <w:rPr>
                <w:noProof/>
                <w:color w:val="FF0000"/>
                <w:sz w:val="20"/>
              </w:rPr>
              <w:t>R.7 Процент на допълнителното подпомагане на хектар в районите с по-големи потребности (в сравнение със средната стойност)</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R.31 Дял на използваната земеделска площ (ИЗП), обхваната от подпомагани ангажименти за подпомагане на опазването или възстановяването на биологичното разнообразие, включително селскостопански практики с висока природна стойност</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R.34 Дял на използваната земеделска площ (ИЗП), обхваната от подпомагани ангажименти за управление на особености на ландшафта, включително живи плетове и дървета</w:t>
            </w:r>
          </w:p>
        </w:tc>
      </w:tr>
    </w:tbl>
    <w:p w:rsidR="00E74F39" w:rsidRDefault="00E74F39" w:rsidP="00E74F39">
      <w:pPr>
        <w:pStyle w:val="Heading5"/>
        <w:spacing w:before="20" w:after="20"/>
        <w:rPr>
          <w:b w:val="0"/>
          <w:i w:val="0"/>
          <w:color w:val="000000"/>
          <w:sz w:val="24"/>
        </w:rPr>
      </w:pPr>
      <w:bookmarkStart w:id="18" w:name="_Toc256000642"/>
      <w:r>
        <w:rPr>
          <w:b w:val="0"/>
          <w:i w:val="0"/>
          <w:noProof/>
          <w:color w:val="000000"/>
          <w:sz w:val="24"/>
        </w:rPr>
        <w:t>5 Конкретен план, изисквания и условия за допустимост на интервенцията</w:t>
      </w:r>
      <w:bookmarkEnd w:id="18"/>
    </w:p>
    <w:p w:rsidR="00E74F39" w:rsidRDefault="00E74F39" w:rsidP="00E74F39">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jc w:val="both"/>
            </w:pPr>
            <w:r>
              <w:rPr>
                <w:noProof/>
              </w:rPr>
              <w:t>С интервенцията се цели засилване на приноса на директните плащания за биологичното разнообразие в земеделските земи. Посредством прилагането на изискванията се таргетира доказване на въздействието на мерките на ОСП върху биологичното разнообразие в земеделските земи.</w:t>
            </w:r>
          </w:p>
          <w:p w:rsidR="00E74F39" w:rsidRDefault="00E74F39" w:rsidP="009F5D11">
            <w:pPr>
              <w:spacing w:before="40" w:after="40"/>
            </w:pPr>
            <w:r>
              <w:rPr>
                <w:noProof/>
              </w:rPr>
              <w:t>Действието на интервенцията е насочено и за създаване на условия за постигане на целите на зелената сделка и най-вече към: Връщане на най-малко 10% от земеделските площи с ландшафтни характеристики с голямо разнообразие до 2030 г.</w:t>
            </w:r>
          </w:p>
          <w:p w:rsidR="00E74F39" w:rsidRDefault="00E74F39" w:rsidP="009F5D11">
            <w:pPr>
              <w:spacing w:before="40" w:after="40"/>
              <w:jc w:val="both"/>
            </w:pPr>
            <w:r>
              <w:rPr>
                <w:noProof/>
              </w:rPr>
              <w:t xml:space="preserve">Интервенцията допринася за борба с ерозията на почвата и предотвратява деградацията на почвите. Предвидените задължения водят до предпазване на естествената среда, чрез борба с инвазивни и неспецифични за региона видове. Интервенцията е </w:t>
            </w:r>
            <w:r>
              <w:rPr>
                <w:noProof/>
                <w:color w:val="00000A"/>
                <w:shd w:val="clear" w:color="auto" w:fill="FFFFFF"/>
              </w:rPr>
              <w:t xml:space="preserve">насочена към повишаване на качеството и количеството на зелената инфраструктура в земеделските земи, което ще окаже положително въздействие върху биологичното разнообразие, качеството на водите, поддържането на почвите. </w:t>
            </w:r>
          </w:p>
        </w:tc>
      </w:tr>
    </w:tbl>
    <w:p w:rsidR="00E74F39" w:rsidRDefault="00E74F39" w:rsidP="00E74F39">
      <w:pPr>
        <w:spacing w:before="20" w:after="20"/>
        <w:rPr>
          <w:color w:val="000000"/>
        </w:rPr>
      </w:pPr>
      <w:r>
        <w:rPr>
          <w:noProof/>
          <w:color w:val="000000"/>
        </w:rPr>
        <w:t>Описание на ангажиментите за екосхемата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jc w:val="both"/>
            </w:pPr>
            <w:r>
              <w:rPr>
                <w:noProof/>
              </w:rPr>
              <w:t>Интервенцията включва 3 екологични практики:</w:t>
            </w:r>
          </w:p>
          <w:p w:rsidR="00E74F39" w:rsidRDefault="00E74F39" w:rsidP="009F5D11">
            <w:pPr>
              <w:spacing w:before="40" w:after="40"/>
              <w:jc w:val="both"/>
            </w:pPr>
            <w:r>
              <w:rPr>
                <w:noProof/>
              </w:rPr>
              <w:t>Екологична практика 1: Поддържане на екологична инфраструктура и непроизводствени площи</w:t>
            </w:r>
          </w:p>
          <w:p w:rsidR="00E74F39" w:rsidRDefault="00E74F39" w:rsidP="009F5D11">
            <w:pPr>
              <w:spacing w:before="40" w:after="40"/>
              <w:jc w:val="both"/>
            </w:pPr>
            <w:r>
              <w:rPr>
                <w:noProof/>
              </w:rPr>
              <w:t>Екологична практика 2: Създаване на буферни ивици в обработваеми земи</w:t>
            </w:r>
          </w:p>
          <w:p w:rsidR="00E74F39" w:rsidRDefault="00E74F39" w:rsidP="009F5D11">
            <w:pPr>
              <w:spacing w:before="40" w:after="40"/>
              <w:jc w:val="both"/>
            </w:pPr>
            <w:r>
              <w:rPr>
                <w:noProof/>
                <w:color w:val="000000"/>
              </w:rPr>
              <w:t>Екологична практика 3: Райони с ограничения за опазване на определени типове природни местообитания и местообитания на видове от значение за Общността.</w:t>
            </w:r>
          </w:p>
          <w:p w:rsidR="00E74F39" w:rsidRDefault="00E74F39" w:rsidP="009F5D11">
            <w:pPr>
              <w:spacing w:before="40" w:after="40"/>
              <w:jc w:val="both"/>
            </w:pPr>
            <w:r>
              <w:rPr>
                <w:noProof/>
              </w:rPr>
              <w:t>За една и съща площ може да бъде приложена само една от трите екологични практики през една календарна година.</w:t>
            </w:r>
          </w:p>
          <w:p w:rsidR="00E74F39" w:rsidRDefault="00E74F39" w:rsidP="009F5D11">
            <w:pPr>
              <w:spacing w:before="40" w:after="40"/>
              <w:jc w:val="both"/>
            </w:pPr>
            <w:r>
              <w:rPr>
                <w:b/>
                <w:bCs/>
                <w:i/>
                <w:iCs/>
                <w:noProof/>
                <w:u w:val="single"/>
              </w:rPr>
              <w:t>Екологична практика 1: Поддържане на екологична инфраструктура</w:t>
            </w:r>
          </w:p>
          <w:p w:rsidR="00E74F39" w:rsidRDefault="00E74F39" w:rsidP="009F5D11">
            <w:pPr>
              <w:spacing w:before="40" w:after="40"/>
              <w:jc w:val="both"/>
            </w:pPr>
            <w:r>
              <w:rPr>
                <w:noProof/>
              </w:rPr>
              <w:t>Видовете екологична инфраструктура и непроизводствени площи, обект на тази екологична практика са:</w:t>
            </w:r>
          </w:p>
          <w:p w:rsidR="00E74F39" w:rsidRDefault="00E74F39" w:rsidP="009F5D11">
            <w:pPr>
              <w:spacing w:before="40" w:after="40"/>
              <w:jc w:val="both"/>
            </w:pPr>
            <w:r>
              <w:rPr>
                <w:noProof/>
              </w:rPr>
              <w:t>1.Живи плетове или Редици от дървета;</w:t>
            </w:r>
          </w:p>
          <w:p w:rsidR="00E74F39" w:rsidRDefault="00E74F39" w:rsidP="009F5D11">
            <w:pPr>
              <w:spacing w:before="40" w:after="40"/>
              <w:jc w:val="both"/>
            </w:pPr>
            <w:r>
              <w:rPr>
                <w:noProof/>
              </w:rPr>
              <w:t>2.Отделни дървета;</w:t>
            </w:r>
          </w:p>
          <w:p w:rsidR="00E74F39" w:rsidRDefault="00E74F39" w:rsidP="009F5D11">
            <w:pPr>
              <w:spacing w:before="40" w:after="40"/>
              <w:jc w:val="both"/>
            </w:pPr>
            <w:r>
              <w:rPr>
                <w:noProof/>
              </w:rPr>
              <w:t>3.Дървета в група;</w:t>
            </w:r>
          </w:p>
          <w:p w:rsidR="00E74F39" w:rsidRDefault="00E74F39" w:rsidP="009F5D11">
            <w:pPr>
              <w:spacing w:before="40" w:after="40"/>
              <w:jc w:val="both"/>
            </w:pPr>
            <w:r>
              <w:rPr>
                <w:noProof/>
              </w:rPr>
              <w:t>4.Дървесни противо-ерозионни пояси;</w:t>
            </w:r>
          </w:p>
          <w:p w:rsidR="00E74F39" w:rsidRDefault="00E74F39" w:rsidP="009F5D11">
            <w:pPr>
              <w:spacing w:before="40" w:after="40"/>
              <w:jc w:val="both"/>
            </w:pPr>
            <w:r>
              <w:rPr>
                <w:noProof/>
              </w:rPr>
              <w:t>5.Синори;</w:t>
            </w:r>
          </w:p>
          <w:p w:rsidR="00E74F39" w:rsidRDefault="00E74F39" w:rsidP="009F5D11">
            <w:pPr>
              <w:spacing w:before="40" w:after="40"/>
              <w:jc w:val="both"/>
            </w:pPr>
            <w:r>
              <w:rPr>
                <w:noProof/>
              </w:rPr>
              <w:t>6.Влажни зони;</w:t>
            </w:r>
          </w:p>
          <w:p w:rsidR="00E74F39" w:rsidRDefault="00E74F39" w:rsidP="009F5D11">
            <w:pPr>
              <w:spacing w:before="40" w:after="40"/>
            </w:pPr>
            <w:r>
              <w:rPr>
                <w:noProof/>
              </w:rPr>
              <w:t>7.Зелени зони около водни течения;</w:t>
            </w:r>
          </w:p>
          <w:p w:rsidR="00E74F39" w:rsidRDefault="00E74F39" w:rsidP="009F5D11">
            <w:pPr>
              <w:spacing w:before="40" w:after="40"/>
            </w:pPr>
            <w:r>
              <w:rPr>
                <w:noProof/>
              </w:rPr>
              <w:t>8.Тераси</w:t>
            </w:r>
            <w:r>
              <w:rPr>
                <w:b/>
                <w:bCs/>
                <w:noProof/>
              </w:rPr>
              <w:t>;</w:t>
            </w:r>
          </w:p>
          <w:p w:rsidR="00E74F39" w:rsidRDefault="00E74F39" w:rsidP="009F5D11">
            <w:pPr>
              <w:spacing w:before="40" w:after="40"/>
            </w:pPr>
            <w:r>
              <w:rPr>
                <w:noProof/>
              </w:rPr>
              <w:t>9.Ивици по краищата на гори;</w:t>
            </w:r>
          </w:p>
          <w:p w:rsidR="00E74F39" w:rsidRDefault="00E74F39" w:rsidP="009F5D11">
            <w:pPr>
              <w:spacing w:before="40" w:after="40"/>
            </w:pPr>
            <w:r>
              <w:rPr>
                <w:noProof/>
              </w:rPr>
              <w:lastRenderedPageBreak/>
              <w:t>10. Буферни ивици (елементът може да включва различни видове буферни ивици, включително и ивици, заети с естествена растителност по краищата на парцелите с трайни насаждения);</w:t>
            </w:r>
          </w:p>
          <w:p w:rsidR="00E74F39" w:rsidRDefault="00E74F39" w:rsidP="009F5D11">
            <w:pPr>
              <w:spacing w:before="40" w:after="40"/>
              <w:jc w:val="both"/>
            </w:pPr>
            <w:r>
              <w:rPr>
                <w:noProof/>
              </w:rPr>
              <w:t>11. Земя оставена под угар върху обработваема земя – допустими по интервенцията могат да бъдат до 7% от обработваемите земи в стопанството, заети с площи оставени под угар;</w:t>
            </w:r>
          </w:p>
          <w:p w:rsidR="00E74F39" w:rsidRDefault="00E74F39" w:rsidP="009F5D11">
            <w:pPr>
              <w:spacing w:before="40" w:after="40"/>
              <w:jc w:val="both"/>
            </w:pPr>
            <w:r>
              <w:rPr>
                <w:noProof/>
              </w:rPr>
              <w:t>Не се извършват третирания с препарати за растителна защита при изброените видове зелена инфраструктура и непроизводствени площи с изключение на изрично упоменати в задължителните за извършване дейности.</w:t>
            </w:r>
          </w:p>
          <w:p w:rsidR="00E74F39" w:rsidRDefault="00E74F39" w:rsidP="009F5D11">
            <w:pPr>
              <w:spacing w:before="40" w:after="40"/>
              <w:jc w:val="both"/>
            </w:pPr>
            <w:r>
              <w:rPr>
                <w:b/>
                <w:bCs/>
                <w:noProof/>
              </w:rPr>
              <w:t xml:space="preserve">Дейности в зависимост от вида на зелената инфраструктура, за получаване на подпомагане по тази интервенция: </w:t>
            </w:r>
          </w:p>
          <w:p w:rsidR="00E74F39" w:rsidRDefault="00E74F39" w:rsidP="009F5D11">
            <w:pPr>
              <w:spacing w:before="40" w:after="40"/>
            </w:pPr>
            <w:r>
              <w:rPr>
                <w:b/>
                <w:bCs/>
                <w:noProof/>
              </w:rPr>
              <w:t>При Живи плетове или Редици от дървета</w:t>
            </w:r>
          </w:p>
          <w:p w:rsidR="00E74F39" w:rsidRDefault="00E74F39" w:rsidP="009F5D11">
            <w:pPr>
              <w:spacing w:before="40" w:after="40"/>
            </w:pPr>
            <w:r>
              <w:rPr>
                <w:noProof/>
              </w:rPr>
              <w:t>Запазване целостта на ландшафтния елемент.</w:t>
            </w:r>
          </w:p>
          <w:p w:rsidR="00E74F39" w:rsidRDefault="00E74F39" w:rsidP="009F5D11">
            <w:pPr>
              <w:spacing w:before="40" w:after="40"/>
            </w:pPr>
            <w:r>
              <w:rPr>
                <w:noProof/>
              </w:rPr>
              <w:t>Почистване на инвазивни видове растения извън периодите на гнездене на птиците.</w:t>
            </w:r>
          </w:p>
          <w:p w:rsidR="00E74F39" w:rsidRDefault="00E74F39" w:rsidP="009F5D11">
            <w:pPr>
              <w:spacing w:before="40" w:after="40"/>
            </w:pPr>
            <w:r>
              <w:rPr>
                <w:noProof/>
              </w:rPr>
              <w:t>Почистване на сухи клони и ниски клони до 1.5 м. височина извън периода на гнездене на птиците.</w:t>
            </w:r>
          </w:p>
          <w:p w:rsidR="00E74F39" w:rsidRDefault="00E74F39" w:rsidP="009F5D11">
            <w:pPr>
              <w:spacing w:before="40" w:after="40"/>
            </w:pPr>
            <w:r>
              <w:rPr>
                <w:noProof/>
              </w:rPr>
              <w:t>Поддържане на граничните зони чрез косене или мулчиране най малко 1 път годишно извън периода на гнездене на птиците.</w:t>
            </w:r>
          </w:p>
          <w:p w:rsidR="00E74F39" w:rsidRDefault="00E74F39" w:rsidP="009F5D11">
            <w:pPr>
              <w:spacing w:before="40" w:after="40"/>
            </w:pPr>
            <w:r>
              <w:rPr>
                <w:noProof/>
              </w:rPr>
              <w:t>Поддръжката на елемента може да се осъществява и само от страната на съответния ползвател или собственик.</w:t>
            </w:r>
          </w:p>
          <w:p w:rsidR="00E74F39" w:rsidRDefault="00E74F39" w:rsidP="009F5D11">
            <w:pPr>
              <w:spacing w:before="40" w:after="40"/>
            </w:pPr>
            <w:r>
              <w:rPr>
                <w:noProof/>
              </w:rPr>
              <w:t>Не се извършват третирания с препарати за растителна защита.</w:t>
            </w:r>
          </w:p>
          <w:p w:rsidR="00E74F39" w:rsidRDefault="00E74F39" w:rsidP="009F5D11">
            <w:pPr>
              <w:spacing w:before="40" w:after="40"/>
              <w:jc w:val="both"/>
            </w:pPr>
            <w:r>
              <w:rPr>
                <w:noProof/>
                <w:color w:val="000000"/>
              </w:rPr>
              <w:t>В заявените площи не се допуска премахване на дървета от местни видове край влажни зони и ерозирали терени и се запазват дърветата с хралупи.</w:t>
            </w:r>
          </w:p>
          <w:p w:rsidR="00E74F39" w:rsidRDefault="00E74F39" w:rsidP="009F5D11">
            <w:pPr>
              <w:spacing w:before="40" w:after="40"/>
              <w:jc w:val="both"/>
            </w:pPr>
            <w:r>
              <w:rPr>
                <w:b/>
                <w:bCs/>
                <w:noProof/>
                <w:color w:val="000000"/>
              </w:rPr>
              <w:t xml:space="preserve">При отделни дървета </w:t>
            </w:r>
          </w:p>
          <w:p w:rsidR="00E74F39" w:rsidRDefault="00E74F39" w:rsidP="009F5D11">
            <w:pPr>
              <w:spacing w:before="40" w:after="40"/>
              <w:jc w:val="both"/>
            </w:pPr>
            <w:r>
              <w:rPr>
                <w:noProof/>
                <w:color w:val="000000"/>
              </w:rPr>
              <w:t>Почистване на сухи клони и ниски клони до 1.5 м. височина, както и поддържане на сервитутните ивици чрез косене или мулчиране най малко 1 път годишно извън периодите на гнездене на птиците.</w:t>
            </w:r>
          </w:p>
          <w:p w:rsidR="00E74F39" w:rsidRDefault="00E74F39" w:rsidP="009F5D11">
            <w:pPr>
              <w:spacing w:before="40" w:after="40"/>
              <w:jc w:val="both"/>
            </w:pPr>
            <w:r>
              <w:rPr>
                <w:b/>
                <w:bCs/>
                <w:noProof/>
                <w:color w:val="000000"/>
              </w:rPr>
              <w:t>При дървета в група</w:t>
            </w:r>
          </w:p>
          <w:p w:rsidR="00E74F39" w:rsidRDefault="00E74F39" w:rsidP="009F5D11">
            <w:pPr>
              <w:spacing w:before="40" w:after="40"/>
              <w:jc w:val="both"/>
            </w:pPr>
            <w:r>
              <w:rPr>
                <w:noProof/>
                <w:color w:val="000000"/>
              </w:rPr>
              <w:t>Почистване на ниски клони до височина 1,5 метра извън периодите на гнездене на птиците. Почистване на инвазивни видове растения извън периодите на гнездене на птиците, както и поддържане на сервитутните ивици чрез косене или мулчиране най малко 1 път годишно извън периодите на гнездене на птиците.</w:t>
            </w:r>
          </w:p>
          <w:p w:rsidR="00E74F39" w:rsidRDefault="00E74F39" w:rsidP="009F5D11">
            <w:pPr>
              <w:spacing w:before="40" w:after="40"/>
              <w:jc w:val="both"/>
            </w:pPr>
            <w:r>
              <w:rPr>
                <w:b/>
                <w:bCs/>
                <w:noProof/>
                <w:color w:val="000000"/>
              </w:rPr>
              <w:t xml:space="preserve">При Дървесни противо-ерозионни пояси </w:t>
            </w:r>
          </w:p>
          <w:p w:rsidR="00E74F39" w:rsidRDefault="00E74F39" w:rsidP="009F5D11">
            <w:pPr>
              <w:spacing w:before="40" w:after="40"/>
              <w:jc w:val="both"/>
            </w:pPr>
            <w:r>
              <w:rPr>
                <w:noProof/>
              </w:rPr>
              <w:t>Почистване на инвазивни видове растения извън периодите на гнездене на птиците.</w:t>
            </w:r>
          </w:p>
          <w:p w:rsidR="00E74F39" w:rsidRDefault="00E74F39" w:rsidP="009F5D11">
            <w:pPr>
              <w:spacing w:before="40" w:after="40"/>
              <w:jc w:val="both"/>
            </w:pPr>
            <w:r>
              <w:rPr>
                <w:noProof/>
              </w:rPr>
              <w:t>Почистване на сухи храстовидни видове, извън периодите на гнездене на птиците.</w:t>
            </w:r>
          </w:p>
          <w:p w:rsidR="00E74F39" w:rsidRDefault="00E74F39" w:rsidP="009F5D11">
            <w:pPr>
              <w:spacing w:before="40" w:after="40"/>
              <w:jc w:val="both"/>
            </w:pPr>
            <w:r>
              <w:rPr>
                <w:noProof/>
              </w:rPr>
              <w:t>Почистване на ниски клони до височина 1,5 метра, извън периодите на гнездене на птиците.</w:t>
            </w:r>
          </w:p>
          <w:p w:rsidR="00E74F39" w:rsidRDefault="00E74F39" w:rsidP="009F5D11">
            <w:pPr>
              <w:spacing w:before="40" w:after="40"/>
              <w:jc w:val="both"/>
            </w:pPr>
            <w:r>
              <w:rPr>
                <w:noProof/>
              </w:rPr>
              <w:t>Косене или мулчиране най малко 1 път годишно на сервитутните ивици извън периодите на гнездене на птиците.</w:t>
            </w:r>
          </w:p>
          <w:p w:rsidR="00E74F39" w:rsidRDefault="00E74F39" w:rsidP="009F5D11">
            <w:pPr>
              <w:spacing w:before="40" w:after="40"/>
              <w:jc w:val="both"/>
            </w:pPr>
            <w:r>
              <w:rPr>
                <w:noProof/>
              </w:rPr>
              <w:t>Запазване на съществуващата дървесна растителност с изключение на инвазивните видове.</w:t>
            </w:r>
          </w:p>
          <w:p w:rsidR="00E74F39" w:rsidRDefault="00E74F39" w:rsidP="009F5D11">
            <w:pPr>
              <w:spacing w:before="40" w:after="40"/>
              <w:jc w:val="both"/>
            </w:pPr>
            <w:r>
              <w:rPr>
                <w:noProof/>
                <w:color w:val="000000"/>
              </w:rPr>
              <w:t>В заявените площи не се допуска премахване на дървета от местни видове край влажни зони и ерозирали терени и се запазват дърветата с хралупи.</w:t>
            </w:r>
          </w:p>
          <w:p w:rsidR="00E74F39" w:rsidRDefault="00E74F39" w:rsidP="009F5D11">
            <w:pPr>
              <w:spacing w:before="40" w:after="40"/>
              <w:jc w:val="both"/>
            </w:pPr>
            <w:r>
              <w:rPr>
                <w:b/>
                <w:bCs/>
                <w:noProof/>
              </w:rPr>
              <w:t>При синори</w:t>
            </w:r>
          </w:p>
          <w:p w:rsidR="00E74F39" w:rsidRDefault="00E74F39" w:rsidP="009F5D11">
            <w:pPr>
              <w:spacing w:before="40" w:after="40"/>
              <w:jc w:val="both"/>
            </w:pPr>
            <w:r>
              <w:rPr>
                <w:noProof/>
              </w:rPr>
              <w:t>Запазване целостта на ландшафтния елемент.</w:t>
            </w:r>
          </w:p>
          <w:p w:rsidR="00E74F39" w:rsidRDefault="00E74F39" w:rsidP="009F5D11">
            <w:pPr>
              <w:spacing w:before="40" w:after="40"/>
              <w:jc w:val="both"/>
            </w:pPr>
            <w:r>
              <w:rPr>
                <w:noProof/>
              </w:rPr>
              <w:t>Почистване на инвазивни видове растения извън периодите на гнездене на птиците.</w:t>
            </w:r>
          </w:p>
          <w:p w:rsidR="00E74F39" w:rsidRDefault="00E74F39" w:rsidP="009F5D11">
            <w:pPr>
              <w:spacing w:before="40" w:after="40"/>
              <w:jc w:val="both"/>
            </w:pPr>
            <w:r>
              <w:rPr>
                <w:noProof/>
              </w:rPr>
              <w:t>Почистване на сухи клони и ниски клони до 1.5 м. височина извън периода на гнездене на птиците.</w:t>
            </w:r>
          </w:p>
          <w:p w:rsidR="00E74F39" w:rsidRDefault="00E74F39" w:rsidP="009F5D11">
            <w:pPr>
              <w:spacing w:before="40" w:after="40"/>
              <w:jc w:val="both"/>
            </w:pPr>
            <w:r>
              <w:rPr>
                <w:noProof/>
              </w:rPr>
              <w:t>Поддържане на граничните зони чрез косене или мулчиране най малко 1 път годишно извън периода на гнездене на птиците.</w:t>
            </w:r>
          </w:p>
          <w:p w:rsidR="00E74F39" w:rsidRDefault="00E74F39" w:rsidP="009F5D11">
            <w:pPr>
              <w:spacing w:before="40" w:after="40"/>
              <w:jc w:val="both"/>
            </w:pPr>
            <w:r>
              <w:rPr>
                <w:noProof/>
              </w:rPr>
              <w:t>Поддръжката на елемента може да се осъществява и само от страната на съответния ползвател или собственик.</w:t>
            </w:r>
          </w:p>
          <w:p w:rsidR="00E74F39" w:rsidRDefault="00E74F39" w:rsidP="009F5D11">
            <w:pPr>
              <w:spacing w:before="40" w:after="40"/>
              <w:jc w:val="both"/>
            </w:pPr>
            <w:r>
              <w:rPr>
                <w:noProof/>
              </w:rPr>
              <w:t>Не се извършват третирания с препарати за растителна защита.</w:t>
            </w:r>
          </w:p>
          <w:p w:rsidR="00E74F39" w:rsidRDefault="00E74F39" w:rsidP="009F5D11">
            <w:pPr>
              <w:spacing w:before="40" w:after="40"/>
              <w:jc w:val="both"/>
            </w:pPr>
            <w:r>
              <w:rPr>
                <w:b/>
                <w:bCs/>
                <w:noProof/>
              </w:rPr>
              <w:t>При влажни зони</w:t>
            </w:r>
          </w:p>
          <w:p w:rsidR="00E74F39" w:rsidRDefault="00E74F39" w:rsidP="009F5D11">
            <w:pPr>
              <w:spacing w:before="40" w:after="40"/>
              <w:jc w:val="both"/>
            </w:pPr>
            <w:r>
              <w:rPr>
                <w:noProof/>
              </w:rPr>
              <w:t xml:space="preserve">Поддържане на крайбрежната растителност чрез изрязване и отстраняване на нежеланата растителност от инваизвни и чужди видове в периоди извън гнездене на птиците. Поддържане на </w:t>
            </w:r>
            <w:r>
              <w:rPr>
                <w:noProof/>
              </w:rPr>
              <w:lastRenderedPageBreak/>
              <w:t xml:space="preserve">естествен тревостой при ниски води на акваторията ако такъв съществува без дрениране на площите. Не разораване и/или отводняване на езерцата. Не използване на Първа група Препарати за Растителна Защита (ПРЗ) в Територии граничещи на акваториите. </w:t>
            </w:r>
            <w:r>
              <w:rPr>
                <w:noProof/>
                <w:color w:val="000000"/>
              </w:rPr>
              <w:t>В заявените площи не се допуска премахване на дървета от местни видове край влажни зони и ерозирали терени и се запазват дърветата с хралупи.</w:t>
            </w:r>
          </w:p>
          <w:p w:rsidR="00E74F39" w:rsidRDefault="00E74F39" w:rsidP="009F5D11">
            <w:pPr>
              <w:spacing w:before="40" w:after="40"/>
            </w:pPr>
            <w:r>
              <w:rPr>
                <w:b/>
                <w:bCs/>
                <w:noProof/>
              </w:rPr>
              <w:t>При Зелени зони около водни течения</w:t>
            </w:r>
          </w:p>
          <w:p w:rsidR="00E74F39" w:rsidRDefault="00E74F39" w:rsidP="009F5D11">
            <w:pPr>
              <w:spacing w:before="40" w:after="40"/>
              <w:jc w:val="both"/>
            </w:pPr>
            <w:r>
              <w:rPr>
                <w:noProof/>
              </w:rPr>
              <w:t xml:space="preserve">Косене или мулчиране най-малко 1 път годишно на сервитутните ивици, като дейностите следва да се извършат извън периодите на гнездене на птиците. </w:t>
            </w:r>
            <w:r>
              <w:rPr>
                <w:noProof/>
                <w:color w:val="000000"/>
              </w:rPr>
              <w:t>Отстраняване на сухи дървета, о</w:t>
            </w:r>
            <w:r>
              <w:rPr>
                <w:noProof/>
              </w:rPr>
              <w:t xml:space="preserve">тстраняване на храсти и инвазивни видове извън периодите на гнездене на птиците. Не се извършват третирания с препарати за растителна защита. </w:t>
            </w:r>
            <w:r>
              <w:rPr>
                <w:noProof/>
                <w:color w:val="000000"/>
              </w:rPr>
              <w:t>В заявените площи не се допуска изсичане на крайречни пояси от дървесна растителност от местообитания 91Е0, 91F0 и 92А0, които имат укрепващи и противоерозионни функции.</w:t>
            </w:r>
          </w:p>
          <w:p w:rsidR="00E74F39" w:rsidRDefault="00E74F39" w:rsidP="009F5D11">
            <w:pPr>
              <w:spacing w:before="40" w:after="40"/>
              <w:jc w:val="both"/>
            </w:pPr>
            <w:r>
              <w:rPr>
                <w:b/>
                <w:bCs/>
                <w:noProof/>
                <w:color w:val="000000"/>
              </w:rPr>
              <w:t>Тераси</w:t>
            </w:r>
          </w:p>
          <w:p w:rsidR="00E74F39" w:rsidRDefault="00E74F39" w:rsidP="009F5D11">
            <w:pPr>
              <w:spacing w:before="40" w:after="40"/>
              <w:jc w:val="both"/>
            </w:pPr>
            <w:r>
              <w:rPr>
                <w:noProof/>
              </w:rPr>
              <w:t>Запазване целостта на ландшафтния елемент.</w:t>
            </w:r>
          </w:p>
          <w:p w:rsidR="00E74F39" w:rsidRDefault="00E74F39" w:rsidP="009F5D11">
            <w:pPr>
              <w:spacing w:before="40" w:after="40"/>
              <w:jc w:val="both"/>
            </w:pPr>
            <w:r>
              <w:rPr>
                <w:noProof/>
              </w:rPr>
              <w:t>Почистване на инвазивни видове растения извън периодите на гнездене на птиците.</w:t>
            </w:r>
          </w:p>
          <w:p w:rsidR="00E74F39" w:rsidRDefault="00E74F39" w:rsidP="009F5D11">
            <w:pPr>
              <w:spacing w:before="40" w:after="40"/>
              <w:jc w:val="both"/>
            </w:pPr>
            <w:r>
              <w:rPr>
                <w:noProof/>
              </w:rPr>
              <w:t>При наличие на храстовидна и/или дървесна растителност, почистване на сухи клони и ниски клони до 1.5 м. височина извън периода на гнездене на птиците.</w:t>
            </w:r>
          </w:p>
          <w:p w:rsidR="00E74F39" w:rsidRDefault="00E74F39" w:rsidP="009F5D11">
            <w:pPr>
              <w:spacing w:before="40" w:after="40"/>
              <w:jc w:val="both"/>
            </w:pPr>
            <w:r>
              <w:rPr>
                <w:noProof/>
              </w:rPr>
              <w:t>Поддържане на граничните зони чрез косене или мулчиране най малко 1 път годишно извън периода на гнездене на птиците.</w:t>
            </w:r>
          </w:p>
          <w:p w:rsidR="00E74F39" w:rsidRDefault="00E74F39" w:rsidP="009F5D11">
            <w:pPr>
              <w:spacing w:before="40" w:after="40"/>
              <w:jc w:val="both"/>
            </w:pPr>
            <w:r>
              <w:rPr>
                <w:noProof/>
              </w:rPr>
              <w:t>Поддръжката на елемента може да се осъществява и само от страната на съответния ползвател или собственик.</w:t>
            </w:r>
          </w:p>
          <w:p w:rsidR="00E74F39" w:rsidRDefault="00E74F39" w:rsidP="009F5D11">
            <w:pPr>
              <w:spacing w:before="40" w:after="40"/>
              <w:jc w:val="both"/>
            </w:pPr>
            <w:r>
              <w:rPr>
                <w:noProof/>
              </w:rPr>
              <w:t>Не се извършват третирания с препарати за растителна защита.</w:t>
            </w:r>
          </w:p>
          <w:p w:rsidR="00E74F39" w:rsidRDefault="00E74F39" w:rsidP="009F5D11">
            <w:pPr>
              <w:spacing w:before="40" w:after="40"/>
              <w:jc w:val="both"/>
            </w:pPr>
          </w:p>
          <w:p w:rsidR="00E74F39" w:rsidRDefault="00E74F39" w:rsidP="009F5D11">
            <w:pPr>
              <w:spacing w:before="40" w:after="40"/>
              <w:jc w:val="both"/>
            </w:pPr>
            <w:r>
              <w:rPr>
                <w:b/>
                <w:bCs/>
                <w:noProof/>
              </w:rPr>
              <w:t xml:space="preserve">При ивици по краищата на гори </w:t>
            </w:r>
          </w:p>
          <w:p w:rsidR="00E74F39" w:rsidRDefault="00E74F39" w:rsidP="009F5D11">
            <w:pPr>
              <w:spacing w:before="40" w:after="40"/>
              <w:jc w:val="both"/>
            </w:pPr>
            <w:r>
              <w:rPr>
                <w:noProof/>
              </w:rPr>
              <w:t>Косене или мулчиране най малко 1 път годишно на териториите в границите на ивиците, като дейностите следва да се извършат извън периодите на гнездене на птиците. Косенето да се извършва извън периода с риск за горски пожари с цел намаляване на риска от пожари.</w:t>
            </w:r>
          </w:p>
          <w:p w:rsidR="00E74F39" w:rsidRDefault="00E74F39" w:rsidP="009F5D11">
            <w:pPr>
              <w:spacing w:before="40" w:after="40"/>
              <w:jc w:val="both"/>
            </w:pPr>
            <w:r>
              <w:rPr>
                <w:noProof/>
              </w:rPr>
              <w:t>Не се извършват третирания с препарати за растителна защита.</w:t>
            </w:r>
          </w:p>
          <w:p w:rsidR="00E74F39" w:rsidRDefault="00E74F39" w:rsidP="009F5D11">
            <w:pPr>
              <w:spacing w:before="40" w:after="40"/>
              <w:jc w:val="both"/>
            </w:pPr>
            <w:r>
              <w:rPr>
                <w:noProof/>
                <w:color w:val="000000"/>
              </w:rPr>
              <w:t>В заявените площи не се допуска унищожаване на храсти и дървета в екотон гора - открито местообитание.</w:t>
            </w:r>
          </w:p>
          <w:p w:rsidR="00E74F39" w:rsidRDefault="00E74F39" w:rsidP="009F5D11">
            <w:pPr>
              <w:spacing w:before="40" w:after="40"/>
              <w:jc w:val="both"/>
            </w:pPr>
            <w:r>
              <w:rPr>
                <w:b/>
                <w:bCs/>
                <w:noProof/>
              </w:rPr>
              <w:t xml:space="preserve">При буферни ивици </w:t>
            </w:r>
          </w:p>
          <w:p w:rsidR="00E74F39" w:rsidRDefault="00E74F39" w:rsidP="009F5D11">
            <w:pPr>
              <w:spacing w:before="40" w:after="40"/>
              <w:jc w:val="both"/>
            </w:pPr>
            <w:r>
              <w:rPr>
                <w:noProof/>
              </w:rPr>
              <w:t>Поддържане на естествен тревостой ако такъв съществува без почвени обработки на площите. Не се извършват нарочни третирания с Препарати за Растителна Защита (ПРЗ) на тези територии.</w:t>
            </w:r>
          </w:p>
          <w:p w:rsidR="00E74F39" w:rsidRDefault="00E74F39" w:rsidP="009F5D11">
            <w:pPr>
              <w:spacing w:before="40" w:after="40"/>
            </w:pPr>
            <w:r>
              <w:rPr>
                <w:noProof/>
              </w:rPr>
              <w:t>Поддържането се състои в косене или мулчиране най малко 1 път годишно на териториите в границите на буферните ивици, като дейностите следва да се извършат извън периодите на гнездене на птиците.</w:t>
            </w:r>
          </w:p>
          <w:p w:rsidR="00E74F39" w:rsidRDefault="00E74F39" w:rsidP="009F5D11">
            <w:pPr>
              <w:spacing w:before="40" w:after="40"/>
              <w:jc w:val="both"/>
            </w:pPr>
            <w:r>
              <w:rPr>
                <w:noProof/>
              </w:rPr>
              <w:t>За премахването на храстова растителност се забранява използването на шредери, мулчери и др. техника, която води до пълното раздробяване на храстовата растителност.</w:t>
            </w:r>
          </w:p>
          <w:p w:rsidR="00E74F39" w:rsidRDefault="00E74F39" w:rsidP="009F5D11">
            <w:pPr>
              <w:spacing w:before="40" w:after="40"/>
              <w:jc w:val="both"/>
            </w:pPr>
            <w:r>
              <w:rPr>
                <w:b/>
                <w:bCs/>
                <w:noProof/>
              </w:rPr>
              <w:t>Земя, оставена под угар</w:t>
            </w:r>
            <w:r>
              <w:rPr>
                <w:noProof/>
              </w:rPr>
              <w:t xml:space="preserve"> – земеделска площ, върху която е извършена най-малко една от следните почвени обработки: изораване, дисковане, листеруване (плоскорезна обработка), култивиране, ивични обработки, мулчиране с остатъците от предходната култура и върху която не се произвежда земеделска продукция в периода от 1 януари до 15 юли на година на кандидатстване.</w:t>
            </w:r>
          </w:p>
          <w:p w:rsidR="00E74F39" w:rsidRDefault="00E74F39" w:rsidP="009F5D11">
            <w:pPr>
              <w:spacing w:before="40" w:after="40"/>
              <w:jc w:val="both"/>
            </w:pPr>
            <w:r>
              <w:rPr>
                <w:noProof/>
              </w:rPr>
              <w:t>Елементи 1-10 са приложими за всички типове земеползване (обработваеми земи, трайни насаждения и постоянно затревени площи) и няма ограничения в минималната и максималната обща сборна площ на поддържаните елементи в стопанството. Елемент 11 е приложим само за обработваемите земи и максималната площ за едно стопанство, която може да бъде заявена като земя под угар по интервенцията е 7% от обработваемата земя в стопанството.</w:t>
            </w:r>
          </w:p>
          <w:p w:rsidR="00E74F39" w:rsidRDefault="00E74F39" w:rsidP="009F5D11">
            <w:pPr>
              <w:spacing w:before="40" w:after="40"/>
              <w:jc w:val="both"/>
            </w:pPr>
            <w:r>
              <w:rPr>
                <w:b/>
                <w:bCs/>
                <w:i/>
                <w:iCs/>
                <w:noProof/>
                <w:u w:val="single"/>
              </w:rPr>
              <w:t>Екологична практика 2: Създаване на буферни ивици в обработваеми земи</w:t>
            </w:r>
          </w:p>
          <w:p w:rsidR="00E74F39" w:rsidRDefault="00E74F39" w:rsidP="009F5D11">
            <w:pPr>
              <w:spacing w:before="40" w:after="40"/>
              <w:jc w:val="both"/>
            </w:pPr>
            <w:r>
              <w:rPr>
                <w:noProof/>
              </w:rPr>
              <w:t xml:space="preserve">Екологичната практика включва създаване на буферни ивици в обработваеми земи. Размер на буферните ивици – ширина от 1 м. до 20 м. За изчисляване на допустимата площ се използва тегловен коефициент 1.5 и коефициент на преобразуване – 6. Буферните ивици могат да включват </w:t>
            </w:r>
            <w:r>
              <w:rPr>
                <w:noProof/>
              </w:rPr>
              <w:lastRenderedPageBreak/>
              <w:t>различни варианти за покритие – естествена растителност, угар, специфична растителност (включително цъфтящи растения) и да не се използват инвазивни видове.</w:t>
            </w:r>
          </w:p>
          <w:p w:rsidR="00E74F39" w:rsidRDefault="00E74F39" w:rsidP="009F5D11">
            <w:pPr>
              <w:spacing w:before="40" w:after="40"/>
              <w:jc w:val="center"/>
            </w:pPr>
            <w:r>
              <w:rPr>
                <w:b/>
                <w:bCs/>
                <w:noProof/>
              </w:rPr>
              <w:t>Коефициенти за преобразуване и тегловни коефициенти за екологична инфраструктура и непроизводствени площи</w:t>
            </w:r>
          </w:p>
          <w:tbl>
            <w:tblPr>
              <w:tblStyle w:val="quill-better-table"/>
              <w:tblW w:w="5985" w:type="dxa"/>
              <w:tblCellSpacing w:w="0" w:type="dxa"/>
              <w:tblBorders>
                <w:top w:val="outset" w:sz="6" w:space="0" w:color="808080"/>
                <w:left w:val="outset" w:sz="6" w:space="0" w:color="808080"/>
                <w:bottom w:val="outset" w:sz="6" w:space="0" w:color="808080"/>
                <w:right w:val="outset" w:sz="6" w:space="0" w:color="808080"/>
              </w:tblBorders>
              <w:tblLayout w:type="fixed"/>
              <w:tblCellMar>
                <w:top w:w="15" w:type="dxa"/>
                <w:left w:w="15" w:type="dxa"/>
                <w:bottom w:w="15" w:type="dxa"/>
                <w:right w:w="15" w:type="dxa"/>
              </w:tblCellMar>
              <w:tblLook w:val="05E0" w:firstRow="1" w:lastRow="1" w:firstColumn="1" w:lastColumn="1" w:noHBand="0" w:noVBand="1"/>
            </w:tblPr>
            <w:tblGrid>
              <w:gridCol w:w="1497"/>
              <w:gridCol w:w="1496"/>
              <w:gridCol w:w="1496"/>
              <w:gridCol w:w="1496"/>
            </w:tblGrid>
            <w:tr w:rsidR="00E74F39" w:rsidTr="009F5D11">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Характеристики</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Коефициент за преобразуване</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Тегловен коефициент</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Екологична инфраструктура</w:t>
                  </w:r>
                </w:p>
              </w:tc>
            </w:tr>
            <w:tr w:rsidR="00E74F39" w:rsidTr="009F5D11">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Живи плетове или редици от дървета (на 1 м)</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9 кв.м</w:t>
                  </w:r>
                </w:p>
              </w:tc>
            </w:tr>
            <w:tr w:rsidR="00E74F39" w:rsidTr="009F5D11">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spacing w:after="240"/>
                    <w:rPr>
                      <w:color w:val="000000"/>
                    </w:rPr>
                  </w:pPr>
                  <w:r>
                    <w:rPr>
                      <w:noProof/>
                      <w:color w:val="000000"/>
                    </w:rPr>
                    <w:t>Отделни дървета</w:t>
                  </w:r>
                </w:p>
                <w:p w:rsidR="00E74F39" w:rsidRDefault="00E74F39" w:rsidP="009F5D11">
                  <w:pPr>
                    <w:pStyle w:val="qlbt-cell-lineql-align-center"/>
                    <w:spacing w:before="240"/>
                    <w:rPr>
                      <w:color w:val="000000"/>
                    </w:rPr>
                  </w:pPr>
                  <w:r>
                    <w:rPr>
                      <w:noProof/>
                      <w:color w:val="000000"/>
                    </w:rPr>
                    <w:t>(за 1 дърво)</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20</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30 кв.м</w:t>
                  </w:r>
                </w:p>
              </w:tc>
            </w:tr>
            <w:tr w:rsidR="00E74F39" w:rsidTr="009F5D11">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Дървета в група (на 1 м²)</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1,5 кв.м</w:t>
                  </w:r>
                </w:p>
              </w:tc>
            </w:tr>
            <w:tr w:rsidR="00E74F39" w:rsidTr="009F5D11">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Дървесни противо-ерозионни пояси (на 1 м²)</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1,5 кв.м</w:t>
                  </w:r>
                </w:p>
              </w:tc>
            </w:tr>
            <w:tr w:rsidR="00E74F39" w:rsidTr="009F5D11">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Синори (на 1 м)</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9 кв.м</w:t>
                  </w:r>
                </w:p>
              </w:tc>
            </w:tr>
            <w:tr w:rsidR="00E74F39" w:rsidTr="009F5D11">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Влажни зони (на 1 м²)</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1,5 кв.м</w:t>
                  </w:r>
                </w:p>
              </w:tc>
            </w:tr>
            <w:tr w:rsidR="00E74F39" w:rsidTr="009F5D11">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Зелени зони около водни течения (на 1 м)</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9 кв.м</w:t>
                  </w:r>
                </w:p>
              </w:tc>
            </w:tr>
            <w:tr w:rsidR="00E74F39" w:rsidTr="009F5D11">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Тераси (на 1 м)</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9 кв.м</w:t>
                  </w:r>
                </w:p>
              </w:tc>
            </w:tr>
            <w:tr w:rsidR="00E74F39" w:rsidTr="009F5D11">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Ивици по краищата на гори (на 1 м)</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9 кв.м</w:t>
                  </w:r>
                </w:p>
              </w:tc>
            </w:tr>
            <w:tr w:rsidR="00E74F39" w:rsidTr="009F5D11">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Буферни ивици (на 1 м)</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6</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1,5</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9 кв.м</w:t>
                  </w:r>
                </w:p>
              </w:tc>
            </w:tr>
            <w:tr w:rsidR="00E74F39" w:rsidTr="009F5D11">
              <w:trPr>
                <w:tblCellSpacing w:w="0" w:type="dxa"/>
              </w:trPr>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Земя, оставена под угар (на 1 м²)</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w:t>
                  </w:r>
                </w:p>
              </w:tc>
              <w:tc>
                <w:tcPr>
                  <w:tcW w:w="1545" w:type="dxa"/>
                  <w:tcBorders>
                    <w:top w:val="outset" w:sz="6" w:space="0" w:color="808080"/>
                    <w:left w:val="outset" w:sz="6" w:space="0" w:color="808080"/>
                    <w:bottom w:val="outset" w:sz="6" w:space="0" w:color="808080"/>
                    <w:right w:val="outset" w:sz="6" w:space="0" w:color="808080"/>
                  </w:tcBorders>
                  <w:tcMar>
                    <w:top w:w="15" w:type="dxa"/>
                    <w:left w:w="15" w:type="dxa"/>
                    <w:bottom w:w="15" w:type="dxa"/>
                    <w:right w:w="15" w:type="dxa"/>
                  </w:tcMar>
                  <w:vAlign w:val="center"/>
                  <w:hideMark/>
                </w:tcPr>
                <w:p w:rsidR="00E74F39" w:rsidRDefault="00E74F39" w:rsidP="009F5D11">
                  <w:pPr>
                    <w:pStyle w:val="qlbt-cell-lineql-align-center"/>
                    <w:rPr>
                      <w:color w:val="000000"/>
                    </w:rPr>
                  </w:pPr>
                  <w:r>
                    <w:rPr>
                      <w:noProof/>
                      <w:color w:val="000000"/>
                    </w:rPr>
                    <w:t>1 кв.м</w:t>
                  </w:r>
                </w:p>
              </w:tc>
            </w:tr>
          </w:tbl>
          <w:p w:rsidR="00E74F39" w:rsidRDefault="00E74F39" w:rsidP="009F5D11">
            <w:pPr>
              <w:spacing w:before="40" w:after="40"/>
              <w:jc w:val="both"/>
            </w:pPr>
          </w:p>
          <w:p w:rsidR="00E74F39" w:rsidRDefault="00E74F39" w:rsidP="009F5D11">
            <w:pPr>
              <w:spacing w:before="40" w:after="40"/>
              <w:jc w:val="both"/>
            </w:pPr>
            <w:r>
              <w:rPr>
                <w:b/>
                <w:bCs/>
                <w:i/>
                <w:iCs/>
                <w:noProof/>
                <w:color w:val="000000"/>
                <w:u w:val="single" w:color="000000"/>
              </w:rPr>
              <w:t>Екологична практика 3: Райони с ограничения за опазване на определени типове природни местообитания и местообитания на видове от значение за Общността.</w:t>
            </w:r>
          </w:p>
          <w:p w:rsidR="00E74F39" w:rsidRDefault="00E74F39" w:rsidP="009F5D11">
            <w:pPr>
              <w:spacing w:before="40" w:after="40"/>
              <w:jc w:val="both"/>
            </w:pPr>
            <w:r>
              <w:rPr>
                <w:b/>
                <w:bCs/>
                <w:noProof/>
                <w:color w:val="000000"/>
              </w:rPr>
              <w:t xml:space="preserve">Райони с ограничения за опазване на определени типове природни местообитания и местообитания на видове от значение за Общността </w:t>
            </w:r>
            <w:r>
              <w:rPr>
                <w:noProof/>
                <w:color w:val="000000"/>
              </w:rPr>
              <w:t xml:space="preserve">– не се допускат никакви дейности в границите на защитените зони, определени съгласно становището по екологичната оценка. </w:t>
            </w:r>
            <w:r>
              <w:rPr>
                <w:noProof/>
                <w:color w:val="000000"/>
              </w:rPr>
              <w:lastRenderedPageBreak/>
              <w:t>Приложими за всички типове земеползване (обработваеми земи, трайни насаждения и постоянно затревени площи).</w:t>
            </w:r>
          </w:p>
          <w:p w:rsidR="00E74F39" w:rsidRDefault="00E74F39" w:rsidP="009F5D11">
            <w:pPr>
              <w:spacing w:before="40" w:after="40"/>
              <w:jc w:val="both"/>
            </w:pPr>
          </w:p>
        </w:tc>
      </w:tr>
    </w:tbl>
    <w:p w:rsidR="00E74F39" w:rsidRDefault="00E74F39" w:rsidP="00E74F39">
      <w:pPr>
        <w:spacing w:before="20" w:after="20"/>
        <w:rPr>
          <w:color w:val="000000"/>
        </w:rPr>
      </w:pPr>
      <w:r>
        <w:rPr>
          <w:noProof/>
          <w:color w:val="000000"/>
        </w:rPr>
        <w:lastRenderedPageBreak/>
        <w:t xml:space="preserve">Определете бенефициерите, отговарящи на критериите, както и специфичните критерии за допустимост, когато е уместно, за бенефициерите, за площта и когато е приложимо, за другите съответни задължения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jc w:val="both"/>
            </w:pPr>
            <w:r>
              <w:rPr>
                <w:noProof/>
              </w:rPr>
              <w:t>Земеделски стопани, които отговарят на изискванията за „активни земеделски стопани“.</w:t>
            </w:r>
          </w:p>
          <w:p w:rsidR="00E74F39" w:rsidRDefault="00E74F39" w:rsidP="009F5D11">
            <w:pPr>
              <w:spacing w:before="40" w:after="40"/>
            </w:pPr>
            <w:r>
              <w:rPr>
                <w:noProof/>
              </w:rPr>
              <w:t xml:space="preserve">Земеделските площи трябва да отговарят на дефиницията за допустим хектар. </w:t>
            </w:r>
          </w:p>
        </w:tc>
      </w:tr>
    </w:tbl>
    <w:p w:rsidR="00E74F39" w:rsidRDefault="00E74F39" w:rsidP="00E74F39">
      <w:pPr>
        <w:pStyle w:val="Heading5"/>
        <w:spacing w:before="20" w:after="20"/>
        <w:rPr>
          <w:b w:val="0"/>
          <w:i w:val="0"/>
          <w:color w:val="000000"/>
          <w:sz w:val="24"/>
        </w:rPr>
      </w:pPr>
      <w:bookmarkStart w:id="19" w:name="_Toc256000643"/>
      <w:r>
        <w:rPr>
          <w:b w:val="0"/>
          <w:i w:val="0"/>
          <w:noProof/>
          <w:color w:val="000000"/>
          <w:sz w:val="24"/>
        </w:rPr>
        <w:t>6 Определяне на уместни базови характеристики</w:t>
      </w:r>
      <w:bookmarkEnd w:id="19"/>
    </w:p>
    <w:p w:rsidR="00E74F39" w:rsidRDefault="00E74F39" w:rsidP="00E74F39">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E74F39" w:rsidRDefault="00E74F39" w:rsidP="00E74F39">
      <w:pPr>
        <w:spacing w:before="20" w:after="20"/>
        <w:rPr>
          <w:color w:val="000000"/>
        </w:rPr>
      </w:pPr>
      <w:r>
        <w:rPr>
          <w:noProof/>
          <w:color w:val="000000"/>
        </w:rPr>
        <w:t>Списък на приложимите стандарти за ДЗЕС и ЗИУ</w:t>
      </w:r>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Описание</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GAEC04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Изграждане на буферни ивици по продължението на водните басейни</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GAEC08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Минимален дял земеделска площ, предназначена за непроизводствени площи или обекти. Минимален дял от най-малко 4 % от обработваемата земя на равнище земеделско стопанство, предназначена за непроизводствени площи и обекти, включително земя, оставена под угар. Когато земеделски стопанин се ангажира да отдели най-малко 7 % от обработваемата си земя за непроизводствени площи или обекти, включително земя, оставена под угар, в рамките на подобрена екосхема в съответствие с член 31, параграф 6, делът, с който се покрива спазването на настоящия стандарт за ДЗЕС, се ограничава до 3 %. Минимален дял от най-малко 7 % от обработваемата земя на равнище земеделско стопанство, ако това включва също междинни култури или култури, които обогатяват почвата с азот, отглеждани без използването на продукти за растителна защита, от които 3 % са земя, оставена под угар, или непроизводствени обекти. Държавите членки следва да използват тегловен коефициент 0,3 за междинните култури. Запазване на особеностите на ландшафта. Забрана за рязане на живи плетове и дървета през размножителния период и периода на отглеждане при птиците. Прилагане, по възможност, на мерки за избягване на инвазивни растителни видове.</w:t>
            </w:r>
          </w:p>
        </w:tc>
      </w:tr>
    </w:tbl>
    <w:p w:rsidR="00E74F39" w:rsidRDefault="00E74F39" w:rsidP="00E74F39">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40" w:after="40"/>
            </w:pPr>
            <w:r>
              <w:rPr>
                <w:noProof/>
              </w:rPr>
              <w:t>N/a</w:t>
            </w:r>
          </w:p>
        </w:tc>
      </w:tr>
    </w:tbl>
    <w:p w:rsidR="00E74F39" w:rsidRDefault="00E74F39" w:rsidP="00E74F39">
      <w:pPr>
        <w:spacing w:before="20" w:after="20"/>
        <w:rPr>
          <w:color w:val="000000"/>
        </w:rPr>
      </w:pPr>
      <w:r>
        <w:rPr>
          <w:noProof/>
          <w:color w:val="000000"/>
        </w:rPr>
        <w:t>Връзка на стандартите за ДЗЕС, ЗИУ и националните стандарти с екосхемата (обяснете как екосхемата надхвърля базовите параметри, особено по отношение на ЗИУ и националните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40" w:after="40"/>
              <w:jc w:val="both"/>
            </w:pPr>
            <w:r>
              <w:rPr>
                <w:noProof/>
              </w:rPr>
              <w:t xml:space="preserve">Надгражда изискванията на ДЗЕС 8 по отношение на особеностите на ландшафта, като прилага подходящи режими на управление на ландшафтните елементи, които водят до повишен екологичен принос. Екологичната инфраструктура по еко схемата за прилага за всички типове земеползване – обработваеми земи, трайни насаждения, постоянно затревени площи. </w:t>
            </w:r>
          </w:p>
          <w:p w:rsidR="00E74F39" w:rsidRDefault="00E74F39" w:rsidP="009F5D11">
            <w:pPr>
              <w:spacing w:before="40" w:after="40"/>
              <w:jc w:val="both"/>
            </w:pPr>
            <w:r>
              <w:rPr>
                <w:noProof/>
                <w:color w:val="000000"/>
              </w:rPr>
              <w:t xml:space="preserve">Интервенцията надгражда ДЗЕС 8 като определя отделянето от производствения процес на площи с екологична инфраструктура и непроизводствени площи, в рамките на които се извършват дейности, целящи подобряване на екологичната стойност. Живи плетове или редици от дървета; отделни дървета; дървета в група; дървесни противо-ерозионни пояси; синори; влажни зони; зелени зони около водни течения; тераси; ивици по краищата на гори; буферни ивици и райони с ограничения за опазване на определени типове местообитания и местообитания на видове от </w:t>
            </w:r>
            <w:r>
              <w:rPr>
                <w:noProof/>
                <w:color w:val="000000"/>
              </w:rPr>
              <w:lastRenderedPageBreak/>
              <w:t>значение за Общността са приложими за всички типове земеползване (обработваеми земи, трайни насаждения и постоянно затревени площи). Земята оставена под угар е възможност за прилагане на непроизводствени площи в обхвата на обработваемите земи. Надграждането на ДЗЕС 8 обхваща и елемент на създаване на нови непроизводствени площи в обхвата на обработваемите земи – новосъздадени буферни ивици.</w:t>
            </w:r>
          </w:p>
          <w:p w:rsidR="00E74F39" w:rsidRDefault="00E74F39" w:rsidP="009F5D11">
            <w:pPr>
              <w:spacing w:before="40" w:after="40"/>
              <w:jc w:val="both"/>
            </w:pPr>
            <w:r>
              <w:rPr>
                <w:noProof/>
              </w:rPr>
              <w:t>При буферните ивици по ДЗЕС 4 надхвърлянето на стандарта се състои в поддържането на естествената растителна покривка/тревостой без почвени обработки и косене или мулчиране веднъж годишно извън периода на гнездене на птиците. По този начин се подобрява инфилтрационния капацитет на буферната ивица.</w:t>
            </w:r>
          </w:p>
        </w:tc>
      </w:tr>
    </w:tbl>
    <w:p w:rsidR="00E74F39" w:rsidRDefault="00E74F39" w:rsidP="00E74F39">
      <w:pPr>
        <w:pStyle w:val="Heading5"/>
        <w:spacing w:before="20" w:after="20"/>
        <w:rPr>
          <w:b w:val="0"/>
          <w:i w:val="0"/>
          <w:color w:val="000000"/>
          <w:sz w:val="24"/>
        </w:rPr>
      </w:pPr>
      <w:bookmarkStart w:id="20" w:name="_Toc256000644"/>
      <w:r>
        <w:rPr>
          <w:b w:val="0"/>
          <w:i w:val="0"/>
          <w:noProof/>
          <w:color w:val="000000"/>
          <w:sz w:val="24"/>
        </w:rPr>
        <w:lastRenderedPageBreak/>
        <w:t>7 Обхват и суми на подпомагането</w:t>
      </w:r>
      <w:bookmarkEnd w:id="20"/>
    </w:p>
    <w:p w:rsidR="00E74F39" w:rsidRDefault="00E74F39" w:rsidP="00E74F39">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40" w:after="40"/>
              <w:jc w:val="both"/>
            </w:pPr>
            <w:r>
              <w:rPr>
                <w:noProof/>
                <w:color w:val="333333"/>
                <w:shd w:val="clear" w:color="auto" w:fill="FFFFFF"/>
              </w:rPr>
              <w:t>За всички интервенции в еко схемите е определено финансиране от 25% от годишния финансов пакет за директни плащания. Плащането е на хектар допустима земеделска земя, обхваната от задълженията по интервенцията. Ставката е съгласно чл. 31(7)(б) от Регламент (ЕС) 2021/2115.</w:t>
            </w:r>
            <w:r>
              <w:rPr>
                <w:noProof/>
              </w:rPr>
              <w:t xml:space="preserve"> Вариация в ставката може да има според нивото на площите, обхванати от задълженията в еко схемите с цел да се постигне пълно оползотворяване на финансовия ресурс, определен за амбициозните екологични цели.</w:t>
            </w:r>
          </w:p>
        </w:tc>
      </w:tr>
    </w:tbl>
    <w:p w:rsidR="00E74F39" w:rsidRDefault="00E74F39" w:rsidP="00E74F39">
      <w:pPr>
        <w:pStyle w:val="Heading5"/>
        <w:spacing w:before="20" w:after="20"/>
        <w:rPr>
          <w:b w:val="0"/>
          <w:i w:val="0"/>
          <w:color w:val="000000"/>
          <w:sz w:val="24"/>
        </w:rPr>
      </w:pPr>
      <w:bookmarkStart w:id="21" w:name="_Toc256000645"/>
      <w:r>
        <w:rPr>
          <w:b w:val="0"/>
          <w:i w:val="0"/>
          <w:noProof/>
          <w:color w:val="000000"/>
          <w:sz w:val="24"/>
        </w:rPr>
        <w:t>8 Допълнителни въпроси/информация за вида на интервенцията</w:t>
      </w:r>
      <w:bookmarkEnd w:id="21"/>
    </w:p>
    <w:p w:rsidR="00E74F39" w:rsidRDefault="00E74F39" w:rsidP="00E74F39">
      <w:pPr>
        <w:spacing w:before="20" w:after="20"/>
        <w:rPr>
          <w:color w:val="000000"/>
        </w:rPr>
      </w:pPr>
      <w:r>
        <w:rPr>
          <w:noProof/>
          <w:color w:val="000000"/>
        </w:rPr>
        <w:t>Неприложимо</w:t>
      </w:r>
    </w:p>
    <w:p w:rsidR="00E74F39" w:rsidRDefault="00E74F39" w:rsidP="00E74F39">
      <w:pPr>
        <w:spacing w:before="20" w:after="20"/>
        <w:rPr>
          <w:color w:val="000000"/>
        </w:rPr>
      </w:pPr>
    </w:p>
    <w:p w:rsidR="00E74F39" w:rsidRDefault="00E74F39" w:rsidP="00E74F39">
      <w:pPr>
        <w:pStyle w:val="Heading5"/>
        <w:spacing w:before="20" w:after="20"/>
        <w:rPr>
          <w:b w:val="0"/>
          <w:i w:val="0"/>
          <w:color w:val="000000"/>
          <w:sz w:val="24"/>
        </w:rPr>
      </w:pPr>
      <w:bookmarkStart w:id="22" w:name="_Toc256000646"/>
      <w:r>
        <w:rPr>
          <w:b w:val="0"/>
          <w:i w:val="0"/>
          <w:noProof/>
          <w:color w:val="000000"/>
          <w:sz w:val="24"/>
        </w:rPr>
        <w:t>9 Съответствие с правилата на СТО</w:t>
      </w:r>
      <w:bookmarkEnd w:id="22"/>
    </w:p>
    <w:p w:rsidR="00E74F39" w:rsidRDefault="00E74F39" w:rsidP="00E74F39">
      <w:pPr>
        <w:spacing w:before="20" w:after="20"/>
        <w:rPr>
          <w:color w:val="000000"/>
        </w:rPr>
      </w:pPr>
      <w:r>
        <w:rPr>
          <w:noProof/>
          <w:color w:val="000000"/>
        </w:rPr>
        <w:t xml:space="preserve"> Зелена кутия</w:t>
      </w:r>
    </w:p>
    <w:p w:rsidR="00E74F39" w:rsidRDefault="00E74F39" w:rsidP="00E74F39">
      <w:pPr>
        <w:spacing w:before="20" w:after="20"/>
        <w:rPr>
          <w:color w:val="000000"/>
        </w:rPr>
      </w:pPr>
      <w:r>
        <w:rPr>
          <w:noProof/>
          <w:color w:val="000000"/>
        </w:rPr>
        <w:t>Параграф 12 от приложение 2 към Споразумението за СТО</w:t>
      </w:r>
    </w:p>
    <w:p w:rsidR="00E74F39" w:rsidRDefault="00E74F39" w:rsidP="00E74F39">
      <w:pPr>
        <w:spacing w:before="20" w:after="20"/>
        <w:rPr>
          <w:color w:val="000000"/>
        </w:rPr>
      </w:pPr>
      <w:r>
        <w:rPr>
          <w:noProof/>
          <w:color w:val="000000"/>
        </w:rPr>
        <w:t>Разяснение как с интервенцията се спазват съответните разпоредби на приложение 2 към Споразумението за СТО за селското стопанство, както е посочено в член 10 от Регламент (ЕС) 2021/2115 и в приложение II към него („зелена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40" w:after="40"/>
            </w:pPr>
            <w:r>
              <w:rPr>
                <w:noProof/>
                <w:color w:val="000000"/>
              </w:rPr>
              <w:t>Плащането е в съответствие с разпоредбата на член 31, параграф 7, първа алинея, буква б) от Регламент (ЕС) 2021/2115, което поставя интервенцията в обхвата на параграф 12 от приложение 2 към Споразумението за селското стопанство на СТО („зелена кутия“). Зелената инфраструктура, обект на подпомагане по интервенцията е съставена от непроизводствени площи и по този начин интервенцията не оказва влияние върху производството и търговията.</w:t>
            </w:r>
          </w:p>
        </w:tc>
      </w:tr>
    </w:tbl>
    <w:p w:rsidR="00E74F39" w:rsidRDefault="00E74F39" w:rsidP="00E74F39">
      <w:pPr>
        <w:spacing w:before="20" w:after="20"/>
        <w:rPr>
          <w:color w:val="000000"/>
        </w:rPr>
        <w:sectPr w:rsidR="00E74F39">
          <w:pgSz w:w="11906" w:h="16838"/>
          <w:pgMar w:top="720" w:right="720" w:bottom="864" w:left="936" w:header="288" w:footer="72" w:gutter="0"/>
          <w:cols w:space="720"/>
          <w:noEndnote/>
          <w:docGrid w:linePitch="360"/>
        </w:sectPr>
      </w:pPr>
    </w:p>
    <w:p w:rsidR="00E74F39" w:rsidRDefault="00E74F39" w:rsidP="00E74F39">
      <w:pPr>
        <w:pStyle w:val="Heading5"/>
        <w:spacing w:before="20" w:after="20"/>
        <w:rPr>
          <w:b w:val="0"/>
          <w:i w:val="0"/>
          <w:color w:val="000000"/>
          <w:sz w:val="24"/>
        </w:rPr>
      </w:pPr>
      <w:bookmarkStart w:id="23" w:name="_Toc256000647"/>
      <w:r>
        <w:rPr>
          <w:b w:val="0"/>
          <w:i w:val="0"/>
          <w:noProof/>
          <w:color w:val="000000"/>
          <w:sz w:val="24"/>
        </w:rPr>
        <w:lastRenderedPageBreak/>
        <w:t>11 Планирани единични суми — определение</w:t>
      </w:r>
      <w:bookmarkEnd w:id="23"/>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7"/>
        <w:gridCol w:w="2705"/>
        <w:gridCol w:w="921"/>
        <w:gridCol w:w="2229"/>
      </w:tblGrid>
      <w:tr w:rsidR="00E74F39" w:rsidTr="009F5D1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Показател(и) за резултатите</w:t>
            </w:r>
          </w:p>
        </w:tc>
      </w:tr>
      <w:tr w:rsidR="00E74F39" w:rsidTr="009F5D1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I.B.2_Еко-02_01 - Еко схема 02_Екологична инфраструктура_обработваеми земи_площи и дейности над ДЗЕС 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R.31; R.34</w:t>
            </w:r>
          </w:p>
        </w:tc>
      </w:tr>
      <w:tr w:rsidR="00E74F39" w:rsidTr="009F5D1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I.B.2_Еко-02_02 - Еко схема 02_Екологична инфраструктура_Трайни насаждения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R.31; R.34</w:t>
            </w:r>
          </w:p>
        </w:tc>
      </w:tr>
      <w:tr w:rsidR="00E74F39" w:rsidTr="009F5D1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I.B.2_Еко-02_03 - Еко схема 02_Екологична инфраструктура_Постоянно затревени площи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R.31; R.34</w:t>
            </w:r>
          </w:p>
        </w:tc>
      </w:tr>
      <w:tr w:rsidR="00E74F39" w:rsidTr="009F5D1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I.B.2_Еко-02_04 - Еко схема 02_Екологична инфраструктура_обработваеми земи-дейности над ДЗЕС 8 - не се прилага от 2025  г. нататък</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R.31; R.34</w:t>
            </w:r>
          </w:p>
        </w:tc>
      </w:tr>
      <w:tr w:rsidR="00E74F39" w:rsidTr="009F5D1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I.B.2_Еко-02_05 - I.B.2_Еко-02_05 - Еко схема 02_Екологична инфраструктура_Земя оставена под угар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R.31; R.34</w:t>
            </w:r>
          </w:p>
        </w:tc>
      </w:tr>
      <w:tr w:rsidR="00E74F39" w:rsidTr="009F5D1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I.B.2_Еко-02_06 - I.B.2_Еко-02_06 - Еко схема 02_Екологична инфраструктура_Местообитания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R.31; R.34</w:t>
            </w:r>
          </w:p>
        </w:tc>
      </w:tr>
      <w:tr w:rsidR="00E74F39" w:rsidTr="009F5D1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I.B.2_Еко-02_07 - I.B.2_Еко-02_07 - Еко схема 02_Екологична инфраструктура_Създаване на буферни ивици в обработваеми земи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R.31; R.34</w:t>
            </w:r>
          </w:p>
        </w:tc>
      </w:tr>
    </w:tbl>
    <w:p w:rsidR="00E74F39" w:rsidRDefault="00E74F39" w:rsidP="00E74F39">
      <w:pPr>
        <w:spacing w:before="20" w:after="20"/>
        <w:rPr>
          <w:color w:val="000000"/>
        </w:rPr>
      </w:pPr>
      <w:r>
        <w:rPr>
          <w:noProof/>
          <w:color w:val="000000"/>
        </w:rPr>
        <w:t>Разяснение и обосновка (включително гъвкавост)</w:t>
      </w:r>
    </w:p>
    <w:p w:rsidR="00E74F39" w:rsidRDefault="00E74F39" w:rsidP="00E74F39">
      <w:pPr>
        <w:spacing w:before="20" w:after="20"/>
        <w:rPr>
          <w:color w:val="000000"/>
        </w:rPr>
      </w:pPr>
      <w:r>
        <w:rPr>
          <w:noProof/>
          <w:color w:val="000000"/>
        </w:rPr>
        <w:t>I.B.2_Еко-02_01 - Еко схема 02_Екологична инфраструктура_обработваеми земи_площи и дейности над ДЗЕС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jc w:val="both"/>
            </w:pPr>
            <w:r>
              <w:rPr>
                <w:noProof/>
                <w:color w:val="000000"/>
              </w:rPr>
              <w:t>Плащането е на хектар допустима земя, обхваната от задълженията по интервенцията. Ставката е съгласно чл. 31(7)(б) от Регламент (ЕС) 2021/2115. Предвидена е опция за вариация съгласно разпоредбата на чл. 102(2) от Регламент (ЕС) 2021/2115, която дава възможност за интервенциите в директните плащания да се определят максимални или минимални планирани единични суми. Плащането е за ландшафтни елементи за обработваеми земи (1.Живи плетове или Редици от дървета; 2.Отделни дървета; 3.Дървета в група; 4.Дървесни противо-ерозионни пояси; 5.Синори; 6.Влажни зони; 7.Зелени зони около водни течения; 8.Тераси; 9.Ивици по краищата на гори; 10. Буферни ивици).</w:t>
            </w:r>
          </w:p>
        </w:tc>
      </w:tr>
    </w:tbl>
    <w:p w:rsidR="00E74F39" w:rsidRDefault="00E74F39" w:rsidP="00E74F39">
      <w:pPr>
        <w:spacing w:before="20" w:after="20"/>
        <w:rPr>
          <w:color w:val="000000"/>
        </w:rPr>
      </w:pPr>
      <w:r>
        <w:rPr>
          <w:noProof/>
          <w:color w:val="000000"/>
        </w:rPr>
        <w:t>I.B.2_Еко-02_02 - Еко схема 02_Екологична инфраструктура_Трайни насаждения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jc w:val="both"/>
            </w:pPr>
            <w:r>
              <w:rPr>
                <w:noProof/>
                <w:color w:val="000000"/>
              </w:rPr>
              <w:t>Плащането е на хектар допустима земя, обхваната от задълженията по интервенцията. Ставката е съгласно чл. 31(7)(б) от Регламент (ЕС) 2021/2115. Предвидена е опция за вариация съгласно разпоредбата на чл. 102(2) от Регламент (ЕС) 2021/2115, която дава възможност за интервенциите в директните плащания да се определят максимални или минимални планирани единични суми.</w:t>
            </w:r>
            <w:r>
              <w:rPr>
                <w:noProof/>
              </w:rPr>
              <w:t xml:space="preserve"> </w:t>
            </w:r>
          </w:p>
        </w:tc>
      </w:tr>
    </w:tbl>
    <w:p w:rsidR="00E74F39" w:rsidRDefault="00E74F39" w:rsidP="00E74F39">
      <w:pPr>
        <w:spacing w:before="20" w:after="20"/>
        <w:rPr>
          <w:color w:val="000000"/>
        </w:rPr>
      </w:pPr>
      <w:r>
        <w:rPr>
          <w:noProof/>
          <w:color w:val="000000"/>
        </w:rPr>
        <w:t>I.B.2_Еко-02_03 - Еко схема 02_Екологична инфраструктура_Постоянно затревени площи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jc w:val="both"/>
            </w:pPr>
            <w:r>
              <w:rPr>
                <w:noProof/>
              </w:rPr>
              <w:t>Плащането е на хектар допустима земя, обхваната от задълженията по интервенцията. Ставката е съгласно чл. 31(7)(б) от Регламент (ЕС) 2021/2115. Предвидена е опция за вариация съгласно разпоредбата на чл. 102(2) от Регламент (ЕС) 2021/2115, която дава възможност за интервенциите в директните плащания да се определят максимални или минимални планирани единични суми.</w:t>
            </w:r>
          </w:p>
        </w:tc>
      </w:tr>
    </w:tbl>
    <w:p w:rsidR="00E74F39" w:rsidRDefault="00E74F39" w:rsidP="00E74F39">
      <w:pPr>
        <w:spacing w:before="20" w:after="20"/>
        <w:rPr>
          <w:color w:val="000000"/>
        </w:rPr>
      </w:pPr>
      <w:r>
        <w:rPr>
          <w:noProof/>
          <w:color w:val="000000"/>
        </w:rPr>
        <w:t>I.B.2_Еко-02_04 - Еко схема 02_Екологична инфраструктура_обработваеми земи-дейности над ДЗЕС 8 - не се прилага от 2025  г. нататък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pPr>
            <w:r>
              <w:rPr>
                <w:noProof/>
              </w:rPr>
              <w:t>Плащането е на хектар допустима земя, обхваната от задълженията по интервенцията. Ставката е съгласно чл. 31(7)(б) от Регламент (ЕС) 2021/2115. Предвидена е опция за вариация съгласно разпоредбата на чл. 102(2) от Регламент (ЕС) 2021/2115, която дава възможност за интервенциите в директните плащания да се определят максимални или минимални планирани единични суми.</w:t>
            </w:r>
          </w:p>
          <w:p w:rsidR="00E74F39" w:rsidRDefault="00E74F39" w:rsidP="009F5D11">
            <w:pPr>
              <w:spacing w:before="40" w:after="40"/>
            </w:pPr>
            <w:r>
              <w:rPr>
                <w:noProof/>
              </w:rPr>
              <w:t>Плащането е за ландшафтни елементи за обработваеми земи в рамките на ДЗЕС 8, в които са извършени дейности, надхвърлящи изискванията на ДЗЕС 8.</w:t>
            </w:r>
          </w:p>
          <w:p w:rsidR="00E74F39" w:rsidRDefault="00E74F39" w:rsidP="009F5D11">
            <w:pPr>
              <w:spacing w:before="40" w:after="40"/>
            </w:pPr>
            <w:r>
              <w:rPr>
                <w:noProof/>
                <w:color w:val="000000"/>
              </w:rPr>
              <w:lastRenderedPageBreak/>
              <w:t>Не се прилага от 2025 г. нататък.</w:t>
            </w:r>
          </w:p>
        </w:tc>
      </w:tr>
    </w:tbl>
    <w:p w:rsidR="00E74F39" w:rsidRDefault="00E74F39" w:rsidP="00E74F39">
      <w:pPr>
        <w:spacing w:before="20" w:after="20"/>
        <w:rPr>
          <w:color w:val="000000"/>
        </w:rPr>
      </w:pPr>
      <w:r>
        <w:rPr>
          <w:noProof/>
          <w:color w:val="000000"/>
        </w:rPr>
        <w:lastRenderedPageBreak/>
        <w:t>I.B.2_Еко-02_05 - I.B.2_Еко-02_05 - Еко схема 02_Екологична инфраструктура_Земя оставена под угар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pPr>
            <w:r>
              <w:rPr>
                <w:noProof/>
                <w:color w:val="000000"/>
              </w:rPr>
              <w:t>Плащането е на хектар допустима земя, обхваната от задълженията по интервенцията. Ставката е съгласно чл. 31(7)(б) от Регламент (ЕС) 2021/2115. Предвидена е опция за вариация съгласно разпоредбата на чл. 102(2) от Регламент (ЕС) 2021/2115, която дава възможност за интервенциите в директните плащания да се определят максимални или минимални планирани единични суми.</w:t>
            </w:r>
          </w:p>
          <w:p w:rsidR="00E74F39" w:rsidRDefault="00E74F39" w:rsidP="009F5D11">
            <w:pPr>
              <w:spacing w:before="40" w:after="40"/>
            </w:pPr>
            <w:r>
              <w:rPr>
                <w:noProof/>
                <w:color w:val="000000"/>
              </w:rPr>
              <w:t>Плащането е за елемента от интервенцията, който включва земя оставена под угар</w:t>
            </w:r>
          </w:p>
        </w:tc>
      </w:tr>
    </w:tbl>
    <w:p w:rsidR="00E74F39" w:rsidRDefault="00E74F39" w:rsidP="00E74F39">
      <w:pPr>
        <w:spacing w:before="20" w:after="20"/>
        <w:rPr>
          <w:color w:val="000000"/>
        </w:rPr>
      </w:pPr>
      <w:r>
        <w:rPr>
          <w:noProof/>
          <w:color w:val="000000"/>
        </w:rPr>
        <w:t>I.B.2_Еко-02_06 - I.B.2_Еко-02_06 - Еко схема 02_Екологична инфраструктура_Местообитания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pPr>
            <w:r>
              <w:rPr>
                <w:noProof/>
                <w:color w:val="000000"/>
              </w:rPr>
              <w:t>Плащането е на хектар допустима земя, обхваната от задълженията по интервенцията. Ставката е съгласно чл. 31(7)(б) от Регламент (ЕС) 2021/2115. Предвидена е опция за вариация съгласно разпоредбата на чл. 102(2) от Регламент (ЕС) 2021/2115, която дава възможност за интервенциите в директните плащания да се определят максимални или минимални планирани единични суми.</w:t>
            </w:r>
          </w:p>
          <w:p w:rsidR="00E74F39" w:rsidRDefault="00E74F39" w:rsidP="009F5D11">
            <w:pPr>
              <w:spacing w:before="40" w:after="40"/>
            </w:pPr>
            <w:r>
              <w:rPr>
                <w:noProof/>
                <w:color w:val="000000"/>
              </w:rPr>
              <w:t xml:space="preserve">Плащането е за земеделски площи в райони с ограничения за опазване на определени типове природни местообитания и местообитания на видове от значение за Общността съгласно слой от Министерство на околната среда и водите (МОСВ), в които не се допускат никакви дейности в границите на защитените зони. </w:t>
            </w:r>
          </w:p>
        </w:tc>
      </w:tr>
    </w:tbl>
    <w:p w:rsidR="00E74F39" w:rsidRDefault="00E74F39" w:rsidP="00E74F39">
      <w:pPr>
        <w:spacing w:before="20" w:after="20"/>
        <w:rPr>
          <w:color w:val="000000"/>
        </w:rPr>
      </w:pPr>
      <w:r>
        <w:rPr>
          <w:noProof/>
          <w:color w:val="000000"/>
        </w:rPr>
        <w:t>I.B.2_Еко-02_07 - I.B.2_Еко-02_07 - Еко схема 02_Екологична инфраструктура_Създаване на буферни ивици в обработваеми земи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pPr>
            <w:r>
              <w:rPr>
                <w:noProof/>
                <w:color w:val="000000"/>
              </w:rPr>
              <w:t>Плащането е на хектар допустима земя, обхваната от задълженията по интервенцията. Ставката е съгласно чл. 31(7)(б) от Регламент (ЕС) 2021/2115. Предвидена е опция за вариация съгласно разпоредбата на чл. 102(2) от Регламент (ЕС) 2021/2115, която дава възможност за интервенциите в директните плащания да се определят максимални или минимални планирани единични суми.</w:t>
            </w:r>
          </w:p>
          <w:p w:rsidR="00E74F39" w:rsidRDefault="00E74F39" w:rsidP="009F5D11">
            <w:pPr>
              <w:spacing w:before="40" w:after="40"/>
            </w:pPr>
            <w:r>
              <w:rPr>
                <w:noProof/>
                <w:color w:val="000000"/>
              </w:rPr>
              <w:t xml:space="preserve">Плащането е за създаване на буферни ивици в обработваеми земи. </w:t>
            </w:r>
          </w:p>
        </w:tc>
      </w:tr>
    </w:tbl>
    <w:p w:rsidR="005D752E" w:rsidRDefault="005D752E" w:rsidP="00E74F39">
      <w:pPr>
        <w:pStyle w:val="Heading5"/>
        <w:spacing w:before="20" w:after="20"/>
        <w:rPr>
          <w:b w:val="0"/>
          <w:i w:val="0"/>
          <w:noProof/>
          <w:color w:val="000000"/>
          <w:sz w:val="24"/>
        </w:rPr>
      </w:pPr>
      <w:bookmarkStart w:id="24" w:name="_Toc256000648"/>
    </w:p>
    <w:p w:rsidR="005D752E" w:rsidRDefault="005D752E" w:rsidP="00E74F39">
      <w:pPr>
        <w:pStyle w:val="Heading5"/>
        <w:spacing w:before="20" w:after="20"/>
        <w:rPr>
          <w:b w:val="0"/>
          <w:i w:val="0"/>
          <w:noProof/>
          <w:color w:val="000000"/>
          <w:sz w:val="24"/>
        </w:rPr>
      </w:pPr>
    </w:p>
    <w:p w:rsidR="00E74F39" w:rsidRDefault="00E74F39" w:rsidP="00E74F39">
      <w:pPr>
        <w:pStyle w:val="Heading5"/>
        <w:spacing w:before="20" w:after="20"/>
        <w:rPr>
          <w:b w:val="0"/>
          <w:i w:val="0"/>
          <w:color w:val="000000"/>
          <w:sz w:val="24"/>
        </w:rPr>
      </w:pPr>
      <w:r>
        <w:rPr>
          <w:b w:val="0"/>
          <w:i w:val="0"/>
          <w:noProof/>
          <w:color w:val="000000"/>
          <w:sz w:val="24"/>
        </w:rPr>
        <w:t>12 Планирани единични суми — финансова таблица с крайни продукти</w:t>
      </w:r>
      <w:bookmarkEnd w:id="24"/>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5"/>
        <w:gridCol w:w="3035"/>
        <w:gridCol w:w="1517"/>
        <w:gridCol w:w="1517"/>
        <w:gridCol w:w="1517"/>
        <w:gridCol w:w="1517"/>
        <w:gridCol w:w="1517"/>
        <w:gridCol w:w="1517"/>
      </w:tblGrid>
      <w:tr w:rsidR="00E74F39" w:rsidTr="009F5D11">
        <w:trPr>
          <w:trHeight w:val="160"/>
          <w:tblHeader/>
        </w:trPr>
        <w:tc>
          <w:tcPr>
            <w:tcW w:w="800" w:type="pct"/>
            <w:vMerge w:val="restar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Планирана единична сума</w:t>
            </w:r>
          </w:p>
        </w:tc>
        <w:tc>
          <w:tcPr>
            <w:tcW w:w="8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Финансова година</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2024</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2025</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2026</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2027</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2028</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Общо за периода 2024—2028 г.</w:t>
            </w:r>
          </w:p>
        </w:tc>
      </w:tr>
      <w:tr w:rsidR="00E74F39" w:rsidTr="009F5D11">
        <w:trPr>
          <w:trHeight w:val="160"/>
          <w:tblHeader/>
        </w:trPr>
        <w:tc>
          <w:tcPr>
            <w:tcW w:w="400" w:type="pct"/>
            <w:vMerge/>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Календарна година</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2023</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2024</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2025</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2026</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2027</w:t>
            </w:r>
          </w:p>
        </w:tc>
        <w:tc>
          <w:tcPr>
            <w:tcW w:w="4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color w:val="000000"/>
                <w:sz w:val="20"/>
              </w:rPr>
            </w:pPr>
            <w:r>
              <w:rPr>
                <w:b/>
                <w:noProof/>
                <w:color w:val="000000"/>
                <w:sz w:val="20"/>
              </w:rPr>
              <w:t>Общо за периода 2023—2027 г.</w:t>
            </w:r>
          </w:p>
        </w:tc>
      </w:tr>
      <w:tr w:rsidR="00E74F39" w:rsidTr="009F5D11">
        <w:trPr>
          <w:trHeight w:val="1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I.B.2_Еко-02_01 - Еко схема 02_Екологична инфраструктура_обработваеми земи_площи и дейности над ДЗЕС 8</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696,86</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696,86</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617,00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617,00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617,00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Минимална сума за планираната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557,49</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Максимална сума за планираната единична сума (евро)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894,98</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894,98</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894,98</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894,98</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894,98</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O.8 (единица: Хектари)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40 807,00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5 000,00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5 000,00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5 000,00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5 000,00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 краен продукт * 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28 436 766,02</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3 484 300,00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3 085 000,00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3 085 000,00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3 085 000,00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41 176 066,02</w:t>
            </w:r>
          </w:p>
        </w:tc>
      </w:tr>
      <w:tr w:rsidR="00E74F39" w:rsidTr="009F5D11">
        <w:trPr>
          <w:trHeight w:val="1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lastRenderedPageBreak/>
              <w:t>I.B.2_Еко-02_02 - Еко схема 02_Екологична инфраструктура_Трайни насаждения</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901,17</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901,17</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725,00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5D752E">
              <w:rPr>
                <w:strike/>
                <w:noProof/>
                <w:color w:val="000000"/>
                <w:sz w:val="20"/>
              </w:rPr>
              <w:t>725,00</w:t>
            </w:r>
          </w:p>
          <w:p w:rsidR="005D752E" w:rsidRPr="005D752E" w:rsidRDefault="005D752E" w:rsidP="009F5D11">
            <w:pPr>
              <w:spacing w:before="20" w:after="20"/>
              <w:jc w:val="right"/>
              <w:rPr>
                <w:color w:val="000000"/>
                <w:sz w:val="20"/>
              </w:rPr>
            </w:pPr>
            <w:r w:rsidRPr="005D752E">
              <w:rPr>
                <w:color w:val="FF0000"/>
                <w:sz w:val="20"/>
              </w:rPr>
              <w:t>1 051,36</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5D752E">
              <w:rPr>
                <w:strike/>
                <w:noProof/>
                <w:color w:val="000000"/>
                <w:sz w:val="20"/>
              </w:rPr>
              <w:t>725,00</w:t>
            </w:r>
          </w:p>
          <w:p w:rsidR="005D752E" w:rsidRPr="005D752E" w:rsidRDefault="005D752E" w:rsidP="009F5D11">
            <w:pPr>
              <w:spacing w:before="20" w:after="20"/>
              <w:jc w:val="right"/>
              <w:rPr>
                <w:strike/>
                <w:color w:val="000000"/>
                <w:sz w:val="20"/>
              </w:rPr>
            </w:pPr>
            <w:r w:rsidRPr="005D752E">
              <w:rPr>
                <w:color w:val="FF0000"/>
                <w:sz w:val="20"/>
              </w:rPr>
              <w:t>1 051,36</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Минимална сума за планираната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720,94</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844CD" w:rsidRPr="00C95A1F" w:rsidRDefault="005844CD" w:rsidP="005844CD">
            <w:pPr>
              <w:spacing w:before="20" w:after="20"/>
              <w:jc w:val="right"/>
              <w:rPr>
                <w:noProof/>
                <w:color w:val="FF0000"/>
                <w:sz w:val="20"/>
              </w:rPr>
            </w:pPr>
            <w:r w:rsidRPr="00C95A1F">
              <w:rPr>
                <w:noProof/>
                <w:color w:val="FF0000"/>
                <w:sz w:val="20"/>
              </w:rPr>
              <w:t>725,00</w:t>
            </w:r>
          </w:p>
          <w:p w:rsidR="00E74F39" w:rsidRPr="00C95A1F"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844CD" w:rsidRPr="00C95A1F" w:rsidRDefault="005844CD" w:rsidP="005844CD">
            <w:pPr>
              <w:spacing w:before="20" w:after="20"/>
              <w:jc w:val="right"/>
              <w:rPr>
                <w:noProof/>
                <w:color w:val="FF0000"/>
                <w:sz w:val="20"/>
              </w:rPr>
            </w:pPr>
            <w:r w:rsidRPr="00C95A1F">
              <w:rPr>
                <w:noProof/>
                <w:color w:val="FF0000"/>
                <w:sz w:val="20"/>
              </w:rPr>
              <w:t>725,00</w:t>
            </w:r>
          </w:p>
          <w:p w:rsidR="00E74F39" w:rsidRPr="00C95A1F"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Максимална сума за планираната единична сума (евро)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1 051,36</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1 051,36</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1 051,36</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1 051,36</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1 051,36</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O.8 (единица: Хектари)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1 790,00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5D752E">
              <w:rPr>
                <w:strike/>
                <w:noProof/>
                <w:color w:val="000000"/>
                <w:sz w:val="20"/>
              </w:rPr>
              <w:t>200,00</w:t>
            </w:r>
          </w:p>
          <w:p w:rsidR="005D752E" w:rsidRPr="005D752E" w:rsidRDefault="005D752E" w:rsidP="00F71594">
            <w:pPr>
              <w:spacing w:before="20" w:after="20"/>
              <w:jc w:val="right"/>
              <w:rPr>
                <w:color w:val="000000"/>
                <w:sz w:val="20"/>
                <w:lang w:val="bg-BG"/>
              </w:rPr>
            </w:pPr>
            <w:r w:rsidRPr="005D752E">
              <w:rPr>
                <w:noProof/>
                <w:color w:val="FF0000"/>
                <w:sz w:val="20"/>
                <w:lang w:val="bg-BG"/>
              </w:rPr>
              <w:t>28</w:t>
            </w:r>
            <w:r w:rsidR="00F71594">
              <w:rPr>
                <w:noProof/>
                <w:color w:val="FF0000"/>
                <w:sz w:val="20"/>
              </w:rPr>
              <w:t>0</w:t>
            </w:r>
            <w:r w:rsidRPr="005D752E">
              <w:rPr>
                <w:noProof/>
                <w:color w:val="FF0000"/>
                <w:sz w:val="20"/>
                <w:lang w:val="bg-BG"/>
              </w:rPr>
              <w:t>,00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5D752E">
              <w:rPr>
                <w:strike/>
                <w:noProof/>
                <w:color w:val="000000"/>
                <w:sz w:val="20"/>
              </w:rPr>
              <w:t>200,00</w:t>
            </w:r>
          </w:p>
          <w:p w:rsidR="005D752E" w:rsidRPr="005D752E" w:rsidRDefault="005D752E" w:rsidP="009F5D11">
            <w:pPr>
              <w:spacing w:before="20" w:after="20"/>
              <w:jc w:val="right"/>
              <w:rPr>
                <w:color w:val="FF0000"/>
                <w:sz w:val="20"/>
                <w:lang w:val="bg-BG"/>
              </w:rPr>
            </w:pPr>
            <w:r>
              <w:rPr>
                <w:color w:val="FF0000"/>
                <w:sz w:val="20"/>
                <w:lang w:val="bg-BG"/>
              </w:rPr>
              <w:t>375,00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 краен продукт * 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1 613 094,30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180 234,00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145 000,00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5D752E">
              <w:rPr>
                <w:strike/>
                <w:noProof/>
                <w:color w:val="000000"/>
                <w:sz w:val="20"/>
              </w:rPr>
              <w:t>145 000,00</w:t>
            </w:r>
          </w:p>
          <w:p w:rsidR="005D752E" w:rsidRPr="005D752E" w:rsidRDefault="005D752E" w:rsidP="009F5D11">
            <w:pPr>
              <w:spacing w:before="20" w:after="20"/>
              <w:jc w:val="right"/>
              <w:rPr>
                <w:strike/>
                <w:color w:val="000000"/>
                <w:sz w:val="20"/>
              </w:rPr>
            </w:pPr>
            <w:r>
              <w:rPr>
                <w:color w:val="FF0000"/>
                <w:sz w:val="20"/>
              </w:rPr>
              <w:t>294 380,</w:t>
            </w:r>
            <w:r w:rsidRPr="005D752E">
              <w:rPr>
                <w:color w:val="FF0000"/>
                <w:sz w:val="20"/>
              </w:rPr>
              <w:t>80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5D752E">
              <w:rPr>
                <w:strike/>
                <w:noProof/>
                <w:color w:val="000000"/>
                <w:sz w:val="20"/>
              </w:rPr>
              <w:t>145 000,00</w:t>
            </w:r>
          </w:p>
          <w:p w:rsidR="005D752E" w:rsidRPr="005D752E" w:rsidRDefault="005D752E" w:rsidP="009F5D11">
            <w:pPr>
              <w:spacing w:before="20" w:after="20"/>
              <w:jc w:val="right"/>
              <w:rPr>
                <w:strike/>
                <w:color w:val="000000"/>
                <w:sz w:val="20"/>
              </w:rPr>
            </w:pPr>
            <w:r>
              <w:rPr>
                <w:color w:val="FF0000"/>
                <w:sz w:val="20"/>
              </w:rPr>
              <w:t>394 260,</w:t>
            </w:r>
            <w:r w:rsidRPr="005D752E">
              <w:rPr>
                <w:color w:val="FF0000"/>
                <w:sz w:val="20"/>
              </w:rPr>
              <w:t>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5D752E">
              <w:rPr>
                <w:strike/>
                <w:noProof/>
                <w:color w:val="000000"/>
                <w:sz w:val="20"/>
              </w:rPr>
              <w:t>2 228 328,30</w:t>
            </w:r>
          </w:p>
          <w:p w:rsidR="005D752E" w:rsidRPr="005D752E" w:rsidRDefault="00F41283" w:rsidP="009F5D11">
            <w:pPr>
              <w:spacing w:before="20" w:after="20"/>
              <w:jc w:val="right"/>
              <w:rPr>
                <w:color w:val="000000"/>
                <w:sz w:val="20"/>
              </w:rPr>
            </w:pPr>
            <w:r>
              <w:rPr>
                <w:color w:val="FF0000"/>
                <w:sz w:val="20"/>
              </w:rPr>
              <w:t>2 626 969,</w:t>
            </w:r>
            <w:r w:rsidR="005D752E" w:rsidRPr="005D752E">
              <w:rPr>
                <w:color w:val="FF0000"/>
                <w:sz w:val="20"/>
              </w:rPr>
              <w:t>10</w:t>
            </w:r>
          </w:p>
        </w:tc>
      </w:tr>
      <w:tr w:rsidR="00E74F39" w:rsidTr="009F5D11">
        <w:trPr>
          <w:trHeight w:val="1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I.B.2_Еко-02_03 - Еко схема 02_Екологична инфраструктура_Постоянно затревени площи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290,00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290,00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244,00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244,00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244,00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Минимална сума за планираната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232,00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Максимална сума за планираната единична сума (евро)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354,33</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354,33</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354,33</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354,33</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354,33</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O.8 (единица: Хектари)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6 848,00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2 200,00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2 200,00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2 200,00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2 200,00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 краен продукт * 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1 985 920,00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638 000,00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536 800,00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536 800,00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536 800,00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4 234 320,00</w:t>
            </w:r>
          </w:p>
        </w:tc>
      </w:tr>
      <w:tr w:rsidR="00E74F39" w:rsidTr="009F5D11">
        <w:trPr>
          <w:trHeight w:val="1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I.B.2_Еко-02_04 - Еко схема 02_Екологична инфраструктура_обработваеми земи-дейности над ДЗЕС 8 - не се прилага от 2025  г. нататък</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286,33</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286,33</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Минимална сума за планираната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229,06</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Максимална сума за планираната единична сума (евро)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286,33</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286,33</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O.8 (единица: Хектари)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8 205,00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244,00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 краен продукт * 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2 349 337,65</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69 864,52</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2 419 202,17</w:t>
            </w:r>
          </w:p>
        </w:tc>
      </w:tr>
      <w:tr w:rsidR="00E74F39" w:rsidTr="009F5D11">
        <w:trPr>
          <w:trHeight w:val="1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I.B.2_Еко-02_05 - I.B.2_Еко-02_05 - Еко схема 02_Екологична инфраструктура_Земя оставена под угар</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Минимална сума за планираната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Максимална сума за планираната единична сума (евро)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304,33</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304,33</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304,33</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O.8 (единица: Хектари)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5 229,00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5 229,00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5 229,00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 краен продукт * 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261 450,00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261 450,00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261 450,00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784 350,00</w:t>
            </w:r>
          </w:p>
        </w:tc>
      </w:tr>
      <w:tr w:rsidR="00E74F39" w:rsidTr="009F5D11">
        <w:trPr>
          <w:trHeight w:val="1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I.B.2_Еко-02_06 - I.B.2_Еко-02_06 - Еко схема 02_Екологична инфраструктура_Местообитания</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98,68</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98,68</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98,68</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Минимална сума за планираната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Максимална сума за планираната единична сума (евро)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98,68</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98,68</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98,68</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O.8 (единица: Хектари)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1 200,00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1 200,00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1 200,00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 краен продукт * 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118 416,00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118 416,00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118 416,00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355 248,00</w:t>
            </w:r>
          </w:p>
        </w:tc>
      </w:tr>
      <w:tr w:rsidR="00E74F39" w:rsidTr="009F5D11">
        <w:trPr>
          <w:trHeight w:val="1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I.B.2_Еко-02_07 - I.B.2_Еко-02_07 - Еко схема 02_Екологична инфраструктура_Създаване на буферни ивици в обработваеми земи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451,51</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451,51</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451,51</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Минимална сума за планираната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Максимална сума за планираната единична сума (евро)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451,51</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451,51</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451,51</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O.8 (единица: Хектари)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500,00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 краен продукт * Планирана единична сума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225 755,00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225 755,00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225 755,00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677 265,00</w:t>
            </w:r>
          </w:p>
        </w:tc>
      </w:tr>
      <w:tr w:rsidR="00E74F39" w:rsidTr="009F5D11">
        <w:trPr>
          <w:trHeight w:val="1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ОБЩО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O.8 (единица: Хектари)</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57 650,00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7 644,00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14 329,00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Pr="00F41283" w:rsidRDefault="00E74F39" w:rsidP="009F5D11">
            <w:pPr>
              <w:spacing w:before="20" w:after="20"/>
              <w:jc w:val="right"/>
              <w:rPr>
                <w:strike/>
                <w:noProof/>
                <w:color w:val="000000"/>
                <w:sz w:val="20"/>
              </w:rPr>
            </w:pPr>
            <w:r w:rsidRPr="00F41283">
              <w:rPr>
                <w:strike/>
                <w:noProof/>
                <w:color w:val="000000"/>
                <w:sz w:val="20"/>
              </w:rPr>
              <w:t>14 329,00</w:t>
            </w:r>
          </w:p>
          <w:p w:rsidR="00F71594" w:rsidRDefault="00F71594" w:rsidP="009F5D11">
            <w:pPr>
              <w:spacing w:before="20" w:after="20"/>
              <w:jc w:val="right"/>
              <w:rPr>
                <w:color w:val="000000"/>
                <w:sz w:val="20"/>
              </w:rPr>
            </w:pPr>
            <w:r w:rsidRPr="00F41283">
              <w:rPr>
                <w:noProof/>
                <w:color w:val="FF0000"/>
                <w:sz w:val="20"/>
              </w:rPr>
              <w:t>14 409,00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Pr="00F41283" w:rsidRDefault="00E74F39" w:rsidP="009F5D11">
            <w:pPr>
              <w:spacing w:before="20" w:after="20"/>
              <w:jc w:val="right"/>
              <w:rPr>
                <w:strike/>
                <w:noProof/>
                <w:color w:val="000000"/>
                <w:sz w:val="20"/>
              </w:rPr>
            </w:pPr>
            <w:r w:rsidRPr="00F41283">
              <w:rPr>
                <w:strike/>
                <w:noProof/>
                <w:color w:val="000000"/>
                <w:sz w:val="20"/>
              </w:rPr>
              <w:t>14 329,00</w:t>
            </w:r>
          </w:p>
          <w:p w:rsidR="00F41283" w:rsidRDefault="00F41283" w:rsidP="009F5D11">
            <w:pPr>
              <w:spacing w:before="20" w:after="20"/>
              <w:jc w:val="right"/>
              <w:rPr>
                <w:color w:val="000000"/>
                <w:sz w:val="20"/>
              </w:rPr>
            </w:pPr>
            <w:r w:rsidRPr="00F41283">
              <w:rPr>
                <w:noProof/>
                <w:color w:val="FF0000"/>
                <w:sz w:val="20"/>
              </w:rPr>
              <w:t>14 504,00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 xml:space="preserve">Сума: </w:t>
            </w:r>
          </w:p>
          <w:p w:rsidR="00E74F39" w:rsidRPr="00F136EB" w:rsidRDefault="00E74F39" w:rsidP="00F136EB">
            <w:pPr>
              <w:spacing w:before="20" w:after="20"/>
              <w:rPr>
                <w:strike/>
                <w:color w:val="000000"/>
                <w:sz w:val="20"/>
              </w:rPr>
            </w:pPr>
            <w:r w:rsidRPr="00F136EB">
              <w:rPr>
                <w:strike/>
                <w:noProof/>
                <w:color w:val="000000"/>
                <w:sz w:val="20"/>
              </w:rPr>
              <w:t>108 281,00</w:t>
            </w:r>
          </w:p>
          <w:p w:rsidR="00F136EB" w:rsidRPr="00F136EB" w:rsidRDefault="00F71594" w:rsidP="00F136EB">
            <w:pPr>
              <w:rPr>
                <w:color w:val="FF0000"/>
                <w:sz w:val="20"/>
                <w:szCs w:val="20"/>
              </w:rPr>
            </w:pPr>
            <w:r>
              <w:rPr>
                <w:color w:val="FF0000"/>
                <w:sz w:val="20"/>
                <w:szCs w:val="20"/>
              </w:rPr>
              <w:t>108 536,</w:t>
            </w:r>
            <w:r w:rsidR="00F136EB" w:rsidRPr="00F136EB">
              <w:rPr>
                <w:color w:val="FF0000"/>
                <w:sz w:val="20"/>
                <w:szCs w:val="20"/>
              </w:rPr>
              <w:t>00</w:t>
            </w:r>
          </w:p>
          <w:p w:rsidR="00E74F39" w:rsidRDefault="00E74F39" w:rsidP="009F5D11">
            <w:pPr>
              <w:spacing w:before="20" w:after="20"/>
              <w:rPr>
                <w:b/>
                <w:color w:val="000000"/>
                <w:sz w:val="20"/>
              </w:rPr>
            </w:pPr>
            <w:r>
              <w:rPr>
                <w:b/>
                <w:noProof/>
                <w:color w:val="000000"/>
                <w:sz w:val="20"/>
              </w:rPr>
              <w:t xml:space="preserve">Макс.: </w:t>
            </w:r>
          </w:p>
          <w:p w:rsidR="00E74F39" w:rsidRDefault="00E74F39" w:rsidP="009F5D11">
            <w:pPr>
              <w:spacing w:before="20" w:after="20"/>
              <w:jc w:val="right"/>
              <w:rPr>
                <w:color w:val="000000"/>
                <w:sz w:val="20"/>
              </w:rPr>
            </w:pPr>
            <w:r>
              <w:rPr>
                <w:noProof/>
                <w:color w:val="000000"/>
                <w:sz w:val="20"/>
              </w:rPr>
              <w:t>57 650,00</w:t>
            </w: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Годишно ориентировъчно разпределение на финансови средства (принос на Съюза в евро)</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34 385 117,97</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4 372 398,52</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4 372 398,52</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strike/>
                <w:noProof/>
                <w:color w:val="000000"/>
                <w:sz w:val="20"/>
              </w:rPr>
            </w:pPr>
            <w:r w:rsidRPr="005D752E">
              <w:rPr>
                <w:strike/>
                <w:noProof/>
                <w:color w:val="000000"/>
                <w:sz w:val="20"/>
              </w:rPr>
              <w:t>4 372 398,52</w:t>
            </w:r>
          </w:p>
          <w:p w:rsidR="005D752E" w:rsidRPr="005D752E" w:rsidRDefault="00F41283" w:rsidP="009F5D11">
            <w:pPr>
              <w:spacing w:before="20" w:after="20"/>
              <w:jc w:val="right"/>
              <w:rPr>
                <w:color w:val="000000"/>
                <w:sz w:val="20"/>
              </w:rPr>
            </w:pPr>
            <w:r>
              <w:rPr>
                <w:color w:val="FF0000"/>
                <w:sz w:val="20"/>
              </w:rPr>
              <w:t>4 521 801,</w:t>
            </w:r>
            <w:r w:rsidR="005D752E" w:rsidRPr="005D752E">
              <w:rPr>
                <w:color w:val="FF0000"/>
                <w:sz w:val="20"/>
              </w:rPr>
              <w:t>80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strike/>
                <w:noProof/>
                <w:color w:val="000000"/>
                <w:sz w:val="20"/>
              </w:rPr>
            </w:pPr>
            <w:r w:rsidRPr="005D752E">
              <w:rPr>
                <w:strike/>
                <w:noProof/>
                <w:color w:val="000000"/>
                <w:sz w:val="20"/>
              </w:rPr>
              <w:t>4 372 398,52</w:t>
            </w:r>
          </w:p>
          <w:p w:rsidR="005D752E" w:rsidRPr="005D752E" w:rsidRDefault="00F41283" w:rsidP="009F5D11">
            <w:pPr>
              <w:spacing w:before="20" w:after="20"/>
              <w:jc w:val="right"/>
              <w:rPr>
                <w:color w:val="000000"/>
                <w:sz w:val="20"/>
              </w:rPr>
            </w:pPr>
            <w:r>
              <w:rPr>
                <w:color w:val="FF0000"/>
                <w:sz w:val="20"/>
              </w:rPr>
              <w:t>4 621 681,</w:t>
            </w:r>
            <w:r w:rsidR="005D752E" w:rsidRPr="005D752E">
              <w:rPr>
                <w:color w:val="FF0000"/>
                <w:sz w:val="20"/>
              </w:rPr>
              <w:t>00</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strike/>
                <w:noProof/>
                <w:color w:val="000000"/>
                <w:sz w:val="20"/>
              </w:rPr>
            </w:pPr>
            <w:r w:rsidRPr="005D752E">
              <w:rPr>
                <w:strike/>
                <w:noProof/>
                <w:color w:val="000000"/>
                <w:sz w:val="20"/>
              </w:rPr>
              <w:t>51 874 712,05</w:t>
            </w:r>
          </w:p>
          <w:p w:rsidR="00F136EB" w:rsidRPr="00F136EB" w:rsidRDefault="00F41283" w:rsidP="00F136EB">
            <w:pPr>
              <w:jc w:val="right"/>
              <w:rPr>
                <w:bCs/>
                <w:color w:val="FF0000"/>
                <w:sz w:val="20"/>
                <w:szCs w:val="20"/>
              </w:rPr>
            </w:pPr>
            <w:r>
              <w:rPr>
                <w:bCs/>
                <w:color w:val="FF0000"/>
                <w:sz w:val="20"/>
                <w:szCs w:val="20"/>
              </w:rPr>
              <w:t>52 273 397,</w:t>
            </w:r>
            <w:r w:rsidR="00F136EB" w:rsidRPr="00F136EB">
              <w:rPr>
                <w:bCs/>
                <w:color w:val="FF0000"/>
                <w:sz w:val="20"/>
                <w:szCs w:val="20"/>
              </w:rPr>
              <w:t>81</w:t>
            </w:r>
          </w:p>
          <w:p w:rsidR="005D752E" w:rsidRPr="005D752E" w:rsidRDefault="005D752E" w:rsidP="009F5D11">
            <w:pPr>
              <w:spacing w:before="20" w:after="20"/>
              <w:jc w:val="right"/>
              <w:rPr>
                <w:strike/>
                <w:color w:val="000000"/>
                <w:sz w:val="20"/>
              </w:rPr>
            </w:pPr>
          </w:p>
        </w:tc>
      </w:tr>
      <w:tr w:rsidR="00E74F39" w:rsidTr="009F5D11">
        <w:trPr>
          <w:trHeight w:val="160"/>
        </w:trPr>
        <w:tc>
          <w:tcPr>
            <w:tcW w:w="4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От които необходими за достигане на минималното изискване за обособяване на средства (приложение XII) (само съгласно член 30) (принос на Съюза)</w:t>
            </w: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4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r>
    </w:tbl>
    <w:p w:rsidR="00E74F39" w:rsidRDefault="00E74F39" w:rsidP="00E74F39">
      <w:pPr>
        <w:spacing w:before="20" w:after="20"/>
        <w:rPr>
          <w:color w:val="000000"/>
        </w:rPr>
        <w:sectPr w:rsidR="00E74F39">
          <w:pgSz w:w="16838" w:h="11906" w:orient="landscape"/>
          <w:pgMar w:top="720" w:right="720" w:bottom="864" w:left="936" w:header="288" w:footer="72" w:gutter="0"/>
          <w:cols w:space="720"/>
          <w:noEndnote/>
          <w:docGrid w:linePitch="360"/>
        </w:sectPr>
      </w:pPr>
    </w:p>
    <w:p w:rsidR="00E74F39" w:rsidRDefault="00E74F39" w:rsidP="00E74F39">
      <w:pPr>
        <w:pStyle w:val="Heading4"/>
      </w:pPr>
      <w:bookmarkStart w:id="25" w:name="_Toc256000649"/>
      <w:r>
        <w:rPr>
          <w:noProof/>
        </w:rPr>
        <w:lastRenderedPageBreak/>
        <w:t>I.В.3 - Еко схема за запазване и възстановяване на почвения потенциал – насърчаване на зелено торене и органично наторяване (promotion of green manure and organic fertilisation)</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I.В.3</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Еко схема за запазване и възстановяване на почвения потенциал – насърчаване на зелено торене и органично наторяване (promotion of green manure and organic fertilisation)</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Eco-scheme(31) - Схеми за климата, околната среда и хуманното отношение към животните / Член 31, параграф 7, буква б) — Компенсаторно плащане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O.8. Брой хектари или животински единици, за които се ползват екосхеми</w:t>
            </w:r>
          </w:p>
        </w:tc>
      </w:tr>
    </w:tbl>
    <w:p w:rsidR="00E74F39" w:rsidRDefault="00E74F39" w:rsidP="00E74F39">
      <w:pPr>
        <w:pStyle w:val="Heading5"/>
        <w:rPr>
          <w:b w:val="0"/>
          <w:color w:val="000000"/>
          <w:sz w:val="24"/>
        </w:rPr>
      </w:pPr>
      <w:bookmarkStart w:id="26" w:name="_Toc256000650"/>
      <w:r>
        <w:rPr>
          <w:b w:val="0"/>
          <w:noProof/>
          <w:color w:val="000000"/>
          <w:sz w:val="24"/>
        </w:rPr>
        <w:t>1 Териториално приложение и ако е уместно, регионално измерение</w:t>
      </w:r>
      <w:bookmarkEnd w:id="26"/>
    </w:p>
    <w:p w:rsidR="00E74F39" w:rsidRDefault="00E74F39" w:rsidP="00E74F39">
      <w:pPr>
        <w:rPr>
          <w:color w:val="000000"/>
          <w:sz w:val="0"/>
        </w:rPr>
      </w:pPr>
      <w:r>
        <w:rPr>
          <w:noProof/>
          <w:color w:val="000000"/>
        </w:rPr>
        <w:t xml:space="preserve">Териториално приложение: </w:t>
      </w:r>
      <w:r>
        <w:rPr>
          <w:b/>
          <w:noProof/>
          <w:color w:val="000000"/>
        </w:rPr>
        <w:t>Национално равнище</w:t>
      </w:r>
    </w:p>
    <w:p w:rsidR="00E74F39" w:rsidRDefault="00E74F39" w:rsidP="00E74F39">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color w:val="000000"/>
                <w:sz w:val="20"/>
              </w:rPr>
            </w:pPr>
            <w:r>
              <w:rPr>
                <w:b/>
                <w:noProof/>
                <w:color w:val="000000"/>
                <w:sz w:val="20"/>
              </w:rPr>
              <w:t>Описание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 xml:space="preserve">България </w:t>
            </w:r>
          </w:p>
        </w:tc>
      </w:tr>
    </w:tbl>
    <w:p w:rsidR="00E74F39" w:rsidRDefault="00E74F39" w:rsidP="00E74F39">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pPr>
            <w:r>
              <w:rPr>
                <w:noProof/>
              </w:rPr>
              <w:t>Национален обхват. Интервенцията се прилага на територията на цялата страна.</w:t>
            </w:r>
          </w:p>
        </w:tc>
      </w:tr>
    </w:tbl>
    <w:p w:rsidR="00E74F39" w:rsidRDefault="00E74F39" w:rsidP="00E74F39">
      <w:pPr>
        <w:pStyle w:val="Heading5"/>
        <w:spacing w:before="20" w:after="20"/>
        <w:rPr>
          <w:b w:val="0"/>
          <w:i w:val="0"/>
          <w:color w:val="000000"/>
          <w:sz w:val="24"/>
        </w:rPr>
      </w:pPr>
      <w:bookmarkStart w:id="27" w:name="_Toc256000651"/>
      <w:r>
        <w:rPr>
          <w:b w:val="0"/>
          <w:i w:val="0"/>
          <w:noProof/>
          <w:color w:val="000000"/>
          <w:sz w:val="24"/>
        </w:rPr>
        <w:t>2 Свързани специфични цели, междусекторна цел и уместни секторни цели</w:t>
      </w:r>
      <w:bookmarkEnd w:id="27"/>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tc>
      </w:tr>
    </w:tbl>
    <w:p w:rsidR="00E74F39" w:rsidRDefault="00E74F39" w:rsidP="00E74F39">
      <w:pPr>
        <w:spacing w:before="20" w:after="20"/>
        <w:rPr>
          <w:color w:val="000000"/>
          <w:sz w:val="0"/>
        </w:rPr>
      </w:pPr>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 xml:space="preserve">ОБЛАСТИ НА ДЕЙСТВИЕ ПО ОСП Код + Описание </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AOA-A смекчаване на изменението на климата, включително намаляване на емисиите на парникови газове от селскостопанските практики, както и запазване на съществуващите места за съхранение на въглероден диоксид и подобряване на улавянето на въглерод</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AOA-B адаптиране към изменението на климата, включително действия за повишаване на устойчивостта на системите за производство на храни и подобряване на животинското и растителното разнообразие с цел по-голяма устойчивост по отношение на болестите и изменението на климата</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AOA-C опазване или подобряване на качеството на водите и намаляване на натиска върху водните ресурси</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AOA-D предотвратяване на деградацията на почвите, възстановяване на почвите, подобряване на почвеното плодородие и на управлението на хранителните вещества [и на почвената биота] </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AOA-F действия за устойчиво и по-ограничено използване на пестициди, по-специално на тези, които представляват риск за човешкото здраве или околната среда</w:t>
            </w:r>
          </w:p>
        </w:tc>
      </w:tr>
    </w:tbl>
    <w:p w:rsidR="00E74F39" w:rsidRDefault="00E74F39" w:rsidP="00E74F39">
      <w:pPr>
        <w:pStyle w:val="Heading5"/>
        <w:spacing w:before="20" w:after="20"/>
        <w:rPr>
          <w:b w:val="0"/>
          <w:i w:val="0"/>
          <w:color w:val="000000"/>
          <w:sz w:val="24"/>
        </w:rPr>
      </w:pPr>
      <w:bookmarkStart w:id="28" w:name="_Toc256000652"/>
      <w:r>
        <w:rPr>
          <w:b w:val="0"/>
          <w:i w:val="0"/>
          <w:noProof/>
          <w:color w:val="000000"/>
          <w:sz w:val="24"/>
        </w:rPr>
        <w:t>3 Потребности, обхванати от интервенцията</w:t>
      </w:r>
      <w:bookmarkEnd w:id="28"/>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Разгледана в стратегически план по ОСП</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П.5.2.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Подобряване качеството на почвите чрез ограничаване на процесите на водна и ветрова ерозия</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lastRenderedPageBreak/>
              <w:t xml:space="preserve">П.5.3.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Поддържане на добър баланс на запасеност на почвите с органично вещество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П.5.4.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Продължаване на поддържането на нисък азотен и фосфорен отпечатък в почвите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П.5.5.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Продължаване на прилагане на оптимизирана и устойчива употреба на ПРЗ, минерални и органични торове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П.5.6.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Намаляване на емисиите на амоняк от селското стопанство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П.9.8.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Насърчаване приложението на подходи и методи за подобряване използването на торове и продукти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bl>
    <w:p w:rsidR="00E74F39" w:rsidRDefault="00E74F39" w:rsidP="00E74F39">
      <w:pPr>
        <w:pStyle w:val="Heading5"/>
        <w:spacing w:before="20" w:after="20"/>
        <w:rPr>
          <w:b w:val="0"/>
          <w:i w:val="0"/>
          <w:color w:val="000000"/>
          <w:sz w:val="24"/>
        </w:rPr>
      </w:pPr>
      <w:bookmarkStart w:id="29" w:name="_Toc256000653"/>
      <w:r>
        <w:rPr>
          <w:b w:val="0"/>
          <w:i w:val="0"/>
          <w:noProof/>
          <w:color w:val="000000"/>
          <w:sz w:val="24"/>
        </w:rPr>
        <w:t>4 Показател(и) за резултатите</w:t>
      </w:r>
      <w:bookmarkEnd w:id="29"/>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696808"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Default="00696808" w:rsidP="009F5D11">
            <w:pPr>
              <w:spacing w:before="20" w:after="20"/>
              <w:rPr>
                <w:noProof/>
                <w:color w:val="000000"/>
                <w:sz w:val="20"/>
              </w:rPr>
            </w:pPr>
            <w:r w:rsidRPr="00696808">
              <w:rPr>
                <w:noProof/>
                <w:color w:val="FF0000"/>
                <w:sz w:val="20"/>
              </w:rPr>
              <w:t>R.4 Дял на използваната земеделска площ (ИЗП), обхваната от схеми за подпомагане на доходите при обвързаност с предварителни условия</w:t>
            </w:r>
          </w:p>
        </w:tc>
      </w:tr>
      <w:tr w:rsidR="00696808"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Default="00696808" w:rsidP="009F5D11">
            <w:pPr>
              <w:spacing w:before="20" w:after="20"/>
              <w:rPr>
                <w:noProof/>
                <w:color w:val="000000"/>
                <w:sz w:val="20"/>
              </w:rPr>
            </w:pPr>
            <w:r w:rsidRPr="00696808">
              <w:rPr>
                <w:noProof/>
                <w:color w:val="FF0000"/>
                <w:sz w:val="20"/>
              </w:rPr>
              <w:t>R.6 Процент на допълнителните преки плащания на хектар за отговарящи на условията за подпомагане стопанства с размер под средния за стопанствата (в сравнение със средната стойност)</w:t>
            </w:r>
          </w:p>
        </w:tc>
      </w:tr>
      <w:tr w:rsidR="00696808"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Default="00696808" w:rsidP="009F5D11">
            <w:pPr>
              <w:spacing w:before="20" w:after="20"/>
              <w:rPr>
                <w:noProof/>
                <w:color w:val="000000"/>
                <w:sz w:val="20"/>
              </w:rPr>
            </w:pPr>
            <w:r w:rsidRPr="00696808">
              <w:rPr>
                <w:noProof/>
                <w:color w:val="FF0000"/>
                <w:sz w:val="20"/>
              </w:rPr>
              <w:t>R.7 Процент на допълнителното подпомагане на хектар в районите с по-големи потребности (в сравнение със средната стойност)</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R.14 Дял на използваната земеделска площ (ИЗП), обхваната от подпомагани ангажименти за намаляване на емисиите или за поддържане или подобряване на съхранението на въглероден диоксид (включително постоянно затревени площи, трайни насаждения с постоянно затревяване, земеделска земя във влажни зони и торфища)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R.19 Дял на използваната земеделска площ (ИЗП), обхваната от подпомагани ангажименти, допринасящи за управлението на почвите с цел подобряване на качеството на почвата и на биотата (като например намаляване на обработката, почвена покривка с култури, сеитбооборот, включително бобови култури)</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R.20 Дял на използваната земеделска площ (ИЗП), обхваната от подпомагани ангажименти за намаляване на емисиите на амоняк</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R.21 Дял на използваната земеделска площ (ИЗП), обхваната от подпомагани ангажименти за качеството на водните обекти</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R.22 Дял на използваната земеделска площ (ИЗП), обхваната от подпомагани ангажименти за подобряване на управлението на хранителните вещества</w:t>
            </w:r>
          </w:p>
        </w:tc>
      </w:tr>
    </w:tbl>
    <w:p w:rsidR="00E74F39" w:rsidRDefault="00E74F39" w:rsidP="00E74F39">
      <w:pPr>
        <w:spacing w:before="20" w:after="20"/>
        <w:rPr>
          <w:color w:val="000000"/>
        </w:rPr>
      </w:pPr>
    </w:p>
    <w:p w:rsidR="00E74F39" w:rsidRDefault="00E74F39" w:rsidP="00E74F39">
      <w:pPr>
        <w:pStyle w:val="Heading4"/>
      </w:pPr>
      <w:bookmarkStart w:id="30" w:name="_Toc256000661"/>
      <w:r>
        <w:rPr>
          <w:noProof/>
        </w:rPr>
        <w:t>I.В.4 - Еко схема за намаляване използването на пестициди</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I.В.4</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Еко схема за намаляване използването на пестициди</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Eco-scheme(31) - Схеми за климата, околната среда и хуманното отношение към животните / Член 31, параграф 7, буква б) — Компенсаторно плащане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O.8. Брой хектари или животински единици, за които се ползват екосхеми</w:t>
            </w:r>
          </w:p>
        </w:tc>
      </w:tr>
    </w:tbl>
    <w:p w:rsidR="00E74F39" w:rsidRDefault="00E74F39" w:rsidP="00E74F39">
      <w:pPr>
        <w:pStyle w:val="Heading5"/>
        <w:rPr>
          <w:b w:val="0"/>
          <w:color w:val="000000"/>
          <w:sz w:val="24"/>
        </w:rPr>
      </w:pPr>
      <w:bookmarkStart w:id="31" w:name="_Toc256000662"/>
      <w:r>
        <w:rPr>
          <w:b w:val="0"/>
          <w:noProof/>
          <w:color w:val="000000"/>
          <w:sz w:val="24"/>
        </w:rPr>
        <w:t>1 Териториално приложение и ако е уместно, регионално измерение</w:t>
      </w:r>
      <w:bookmarkEnd w:id="31"/>
    </w:p>
    <w:p w:rsidR="00E74F39" w:rsidRDefault="00E74F39" w:rsidP="00E74F39">
      <w:pPr>
        <w:rPr>
          <w:color w:val="000000"/>
          <w:sz w:val="0"/>
        </w:rPr>
      </w:pPr>
      <w:r>
        <w:rPr>
          <w:noProof/>
          <w:color w:val="000000"/>
        </w:rPr>
        <w:t xml:space="preserve">Териториално приложение: </w:t>
      </w:r>
      <w:r>
        <w:rPr>
          <w:b/>
          <w:noProof/>
          <w:color w:val="000000"/>
        </w:rPr>
        <w:t>Национално равнище</w:t>
      </w:r>
    </w:p>
    <w:p w:rsidR="00E74F39" w:rsidRDefault="00E74F39" w:rsidP="00E74F39">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color w:val="000000"/>
                <w:sz w:val="20"/>
              </w:rPr>
            </w:pPr>
            <w:r>
              <w:rPr>
                <w:b/>
                <w:noProof/>
                <w:color w:val="000000"/>
                <w:sz w:val="20"/>
              </w:rPr>
              <w:t>Описание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 xml:space="preserve">България </w:t>
            </w:r>
          </w:p>
        </w:tc>
      </w:tr>
    </w:tbl>
    <w:p w:rsidR="00E74F39" w:rsidRDefault="00E74F39" w:rsidP="00E74F39">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pPr>
            <w:r>
              <w:rPr>
                <w:noProof/>
              </w:rPr>
              <w:t>Национален обхват. Интервенцията се прилага на територията на цялата страна.</w:t>
            </w:r>
          </w:p>
        </w:tc>
      </w:tr>
    </w:tbl>
    <w:p w:rsidR="00E74F39" w:rsidRDefault="00E74F39" w:rsidP="00E74F39">
      <w:pPr>
        <w:pStyle w:val="Heading5"/>
        <w:spacing w:before="20" w:after="20"/>
        <w:rPr>
          <w:b w:val="0"/>
          <w:i w:val="0"/>
          <w:color w:val="000000"/>
          <w:sz w:val="24"/>
        </w:rPr>
      </w:pPr>
      <w:bookmarkStart w:id="32" w:name="_Toc256000663"/>
      <w:r>
        <w:rPr>
          <w:b w:val="0"/>
          <w:i w:val="0"/>
          <w:noProof/>
          <w:color w:val="000000"/>
          <w:sz w:val="24"/>
        </w:rPr>
        <w:lastRenderedPageBreak/>
        <w:t>2 Свързани специфични цели, междусекторна цел и уместни секторни цели</w:t>
      </w:r>
      <w:bookmarkEnd w:id="32"/>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tc>
      </w:tr>
    </w:tbl>
    <w:p w:rsidR="00E74F39" w:rsidRDefault="00E74F39" w:rsidP="00E74F39">
      <w:pPr>
        <w:spacing w:before="20" w:after="20"/>
        <w:rPr>
          <w:color w:val="000000"/>
          <w:sz w:val="0"/>
        </w:rPr>
      </w:pPr>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 xml:space="preserve">ОБЛАСТИ НА ДЕЙСТВИЕ ПО ОСП Код + Описание </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AOA-C опазване или подобряване на качеството на водите и намаляване на натиска върху водните ресурси</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AOA-E опазване на биологичното разнообразие, съхранение или възстановяване на местообитания или видове, включително запазване и създаване на особености на ландшафта или на непроизводствени площи</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AOA-F действия за устойчиво и по-ограничено използване на пестициди, по-специално на тези, които представляват риск за човешкото здраве или околната среда</w:t>
            </w:r>
          </w:p>
        </w:tc>
      </w:tr>
    </w:tbl>
    <w:p w:rsidR="00E74F39" w:rsidRDefault="00E74F39" w:rsidP="00E74F39">
      <w:pPr>
        <w:pStyle w:val="Heading5"/>
        <w:spacing w:before="20" w:after="20"/>
        <w:rPr>
          <w:b w:val="0"/>
          <w:i w:val="0"/>
          <w:color w:val="000000"/>
          <w:sz w:val="24"/>
        </w:rPr>
      </w:pPr>
      <w:bookmarkStart w:id="33" w:name="_Toc256000664"/>
      <w:r>
        <w:rPr>
          <w:b w:val="0"/>
          <w:i w:val="0"/>
          <w:noProof/>
          <w:color w:val="000000"/>
          <w:sz w:val="24"/>
        </w:rPr>
        <w:t>3 Потребности, обхванати от интервенцията</w:t>
      </w:r>
      <w:bookmarkEnd w:id="33"/>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Разгледана в стратегически план по ОСП</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П.5.5.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Продължаване на прилагане на оптимизирана и устойчива употреба на ПРЗ, минерални и органични торове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П.9.8.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Насърчаване приложението на подходи и методи за подобряване използването на торове и продукти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bl>
    <w:p w:rsidR="00E74F39" w:rsidRDefault="00E74F39" w:rsidP="00E74F39">
      <w:pPr>
        <w:pStyle w:val="Heading5"/>
        <w:spacing w:before="20" w:after="20"/>
        <w:rPr>
          <w:b w:val="0"/>
          <w:i w:val="0"/>
          <w:color w:val="000000"/>
          <w:sz w:val="24"/>
        </w:rPr>
      </w:pPr>
      <w:bookmarkStart w:id="34" w:name="_Toc256000665"/>
      <w:r>
        <w:rPr>
          <w:b w:val="0"/>
          <w:i w:val="0"/>
          <w:noProof/>
          <w:color w:val="000000"/>
          <w:sz w:val="24"/>
        </w:rPr>
        <w:t>4 Показател(и) за резултатите</w:t>
      </w:r>
      <w:bookmarkEnd w:id="34"/>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Pr="00696808" w:rsidRDefault="00696808" w:rsidP="00696808">
            <w:pPr>
              <w:spacing w:before="20" w:after="20"/>
              <w:rPr>
                <w:color w:val="FF0000"/>
                <w:sz w:val="20"/>
              </w:rPr>
            </w:pPr>
            <w:r w:rsidRPr="00696808">
              <w:rPr>
                <w:noProof/>
                <w:color w:val="FF0000"/>
                <w:sz w:val="20"/>
              </w:rPr>
              <w:t>R.4 Дял на използваната земеделска площ (ИЗП), обхваната от схеми за подпомагане на доходите при обвързаност с предварителни условия</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Pr="00696808" w:rsidRDefault="00696808" w:rsidP="00696808">
            <w:pPr>
              <w:spacing w:before="20" w:after="20"/>
              <w:rPr>
                <w:color w:val="FF0000"/>
                <w:sz w:val="20"/>
              </w:rPr>
            </w:pPr>
            <w:r w:rsidRPr="00696808">
              <w:rPr>
                <w:noProof/>
                <w:color w:val="FF0000"/>
                <w:sz w:val="20"/>
              </w:rPr>
              <w:t>R.6 Процент на допълнителните преки плащания на хектар за отговарящи на условията за подпомагане стопанства с размер под средния за стопанствата (в сравнение със средната стойност)</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Pr="00696808" w:rsidRDefault="00696808" w:rsidP="00696808">
            <w:pPr>
              <w:spacing w:before="20" w:after="20"/>
              <w:rPr>
                <w:color w:val="FF0000"/>
                <w:sz w:val="20"/>
              </w:rPr>
            </w:pPr>
            <w:r w:rsidRPr="00696808">
              <w:rPr>
                <w:noProof/>
                <w:color w:val="FF0000"/>
                <w:sz w:val="20"/>
              </w:rPr>
              <w:t>R.7 Процент на допълнителното подпомагане на хектар в районите с по-големи потребности (в сравнение със средната стойност)</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Default="00696808" w:rsidP="00696808">
            <w:pPr>
              <w:spacing w:before="20" w:after="20"/>
              <w:rPr>
                <w:color w:val="000000"/>
                <w:sz w:val="20"/>
              </w:rPr>
            </w:pPr>
            <w:r>
              <w:rPr>
                <w:noProof/>
                <w:color w:val="000000"/>
                <w:sz w:val="20"/>
              </w:rPr>
              <w:t>R.24 Дял на използваната земеделска площ (ИЗП), обхваната от подпомагани конкретни ангажименти, водещи до устойчиво използване на пестициди с цел да се намалят рисковете от пестицидите и тяхното въздействие, като изтичането на пестициди</w:t>
            </w:r>
          </w:p>
        </w:tc>
      </w:tr>
    </w:tbl>
    <w:p w:rsidR="00E74F39" w:rsidRDefault="00E74F39" w:rsidP="00E74F39">
      <w:pPr>
        <w:spacing w:before="20" w:after="20"/>
        <w:rPr>
          <w:color w:val="000000"/>
          <w:sz w:val="0"/>
        </w:rPr>
      </w:pPr>
    </w:p>
    <w:p w:rsidR="00E74F39" w:rsidRDefault="00E74F39" w:rsidP="00E74F39">
      <w:pPr>
        <w:pStyle w:val="Heading4"/>
      </w:pPr>
      <w:bookmarkStart w:id="35" w:name="_Toc256000673"/>
      <w:r>
        <w:rPr>
          <w:noProof/>
        </w:rPr>
        <w:t>I.В.5 - Еко схема за екологично поддържане на трайните насаждения</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I.В.5</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Еко схема за екологично поддържане на трайните насаждения</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Eco-scheme(31) - Схеми за климата, околната среда и хуманното отношение към животните / Член 31, параграф 7, буква б) — Компенсаторно плащане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O.8. Брой хектари или животински единици, за които се ползват екосхеми</w:t>
            </w:r>
          </w:p>
        </w:tc>
      </w:tr>
    </w:tbl>
    <w:p w:rsidR="00E74F39" w:rsidRDefault="00E74F39" w:rsidP="00E74F39">
      <w:pPr>
        <w:pStyle w:val="Heading5"/>
        <w:rPr>
          <w:b w:val="0"/>
          <w:color w:val="000000"/>
          <w:sz w:val="24"/>
        </w:rPr>
      </w:pPr>
      <w:bookmarkStart w:id="36" w:name="_Toc256000674"/>
      <w:r>
        <w:rPr>
          <w:b w:val="0"/>
          <w:noProof/>
          <w:color w:val="000000"/>
          <w:sz w:val="24"/>
        </w:rPr>
        <w:lastRenderedPageBreak/>
        <w:t>1 Териториално приложение и ако е уместно, регионално измерение</w:t>
      </w:r>
      <w:bookmarkEnd w:id="36"/>
    </w:p>
    <w:p w:rsidR="00E74F39" w:rsidRDefault="00E74F39" w:rsidP="00E74F39">
      <w:pPr>
        <w:rPr>
          <w:color w:val="000000"/>
          <w:sz w:val="0"/>
        </w:rPr>
      </w:pPr>
      <w:r>
        <w:rPr>
          <w:noProof/>
          <w:color w:val="000000"/>
        </w:rPr>
        <w:t xml:space="preserve">Териториално приложение: </w:t>
      </w:r>
      <w:r>
        <w:rPr>
          <w:b/>
          <w:noProof/>
          <w:color w:val="000000"/>
        </w:rPr>
        <w:t>Национално равнище</w:t>
      </w:r>
    </w:p>
    <w:p w:rsidR="00E74F39" w:rsidRDefault="00E74F39" w:rsidP="00E74F39">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color w:val="000000"/>
                <w:sz w:val="20"/>
              </w:rPr>
            </w:pPr>
            <w:r>
              <w:rPr>
                <w:b/>
                <w:noProof/>
                <w:color w:val="000000"/>
                <w:sz w:val="20"/>
              </w:rPr>
              <w:t>Описание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 xml:space="preserve">България </w:t>
            </w:r>
          </w:p>
        </w:tc>
      </w:tr>
    </w:tbl>
    <w:p w:rsidR="00E74F39" w:rsidRDefault="00E74F39" w:rsidP="00E74F39">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pPr>
            <w:r>
              <w:rPr>
                <w:noProof/>
              </w:rPr>
              <w:t>Национален обхват. Интервенцията се прилага на територията на цялата страна.</w:t>
            </w:r>
          </w:p>
        </w:tc>
      </w:tr>
    </w:tbl>
    <w:p w:rsidR="00E74F39" w:rsidRDefault="00E74F39" w:rsidP="00E74F39">
      <w:pPr>
        <w:pStyle w:val="Heading5"/>
        <w:spacing w:before="20" w:after="20"/>
        <w:rPr>
          <w:b w:val="0"/>
          <w:i w:val="0"/>
          <w:color w:val="000000"/>
          <w:sz w:val="24"/>
        </w:rPr>
      </w:pPr>
      <w:bookmarkStart w:id="37" w:name="_Toc256000675"/>
      <w:r>
        <w:rPr>
          <w:b w:val="0"/>
          <w:i w:val="0"/>
          <w:noProof/>
          <w:color w:val="000000"/>
          <w:sz w:val="24"/>
        </w:rPr>
        <w:t>2 Свързани специфични цели, междусекторна цел и уместни секторни цели</w:t>
      </w:r>
      <w:bookmarkEnd w:id="37"/>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rsidR="00E74F39" w:rsidRDefault="00E74F39" w:rsidP="00E74F39">
      <w:pPr>
        <w:spacing w:before="20" w:after="20"/>
        <w:rPr>
          <w:color w:val="000000"/>
          <w:sz w:val="0"/>
        </w:rPr>
      </w:pPr>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 xml:space="preserve">ОБЛАСТИ НА ДЕЙСТВИЕ ПО ОСП Код + Описание </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AOA-A смекчаване на изменението на климата, включително намаляване на емисиите на парникови газове от селскостопанските практики, както и запазване на съществуващите места за съхранение на въглероден диоксид и подобряване на улавянето на въглерод</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AOA-B адаптиране към изменението на климата, включително действия за повишаване на устойчивостта на системите за производство на храни и подобряване на животинското и растителното разнообразие с цел по-голяма устойчивост по отношение на болестите и изменението на климата</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AOA-C опазване или подобряване на качеството на водите и намаляване на натиска върху водните ресурси</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AOA-D предотвратяване на деградацията на почвите, възстановяване на почвите, подобряване на почвеното плодородие и на управлението на хранителните вещества [и на почвената биота] </w:t>
            </w:r>
          </w:p>
        </w:tc>
      </w:tr>
    </w:tbl>
    <w:p w:rsidR="00E74F39" w:rsidRDefault="00E74F39" w:rsidP="00E74F39">
      <w:pPr>
        <w:pStyle w:val="Heading5"/>
        <w:spacing w:before="20" w:after="20"/>
        <w:rPr>
          <w:b w:val="0"/>
          <w:i w:val="0"/>
          <w:color w:val="000000"/>
          <w:sz w:val="24"/>
        </w:rPr>
      </w:pPr>
      <w:bookmarkStart w:id="38" w:name="_Toc256000676"/>
      <w:r>
        <w:rPr>
          <w:b w:val="0"/>
          <w:i w:val="0"/>
          <w:noProof/>
          <w:color w:val="000000"/>
          <w:sz w:val="24"/>
        </w:rPr>
        <w:t>3 Потребности, обхванати от интервенцията</w:t>
      </w:r>
      <w:bookmarkEnd w:id="38"/>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Разгледана в стратегически план по ОСП</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П.4.2.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П.4.2.Увеличаване на органичния въглерод в почвата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П.5.2.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Подобряване качеството на почвите чрез ограничаване на процесите на водна и ветрова ерозия</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П.5.4.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Продължаване на поддържането на нисък азотен и фосфорен отпечатък в почвите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bl>
    <w:p w:rsidR="00E74F39" w:rsidRDefault="00E74F39" w:rsidP="00E74F39">
      <w:pPr>
        <w:pStyle w:val="Heading5"/>
        <w:spacing w:before="20" w:after="20"/>
        <w:rPr>
          <w:b w:val="0"/>
          <w:i w:val="0"/>
          <w:color w:val="000000"/>
          <w:sz w:val="24"/>
        </w:rPr>
      </w:pPr>
      <w:bookmarkStart w:id="39" w:name="_Toc256000677"/>
      <w:r>
        <w:rPr>
          <w:b w:val="0"/>
          <w:i w:val="0"/>
          <w:noProof/>
          <w:color w:val="000000"/>
          <w:sz w:val="24"/>
        </w:rPr>
        <w:t>4 Показател(и) за резултатите</w:t>
      </w:r>
      <w:bookmarkEnd w:id="39"/>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Pr="00696808" w:rsidRDefault="00696808" w:rsidP="00696808">
            <w:pPr>
              <w:spacing w:before="20" w:after="20"/>
              <w:rPr>
                <w:color w:val="FF0000"/>
                <w:sz w:val="20"/>
              </w:rPr>
            </w:pPr>
            <w:r w:rsidRPr="00696808">
              <w:rPr>
                <w:noProof/>
                <w:color w:val="FF0000"/>
                <w:sz w:val="20"/>
              </w:rPr>
              <w:t>R.4 Дял на използваната земеделска площ (ИЗП), обхваната от схеми за подпомагане на доходите при обвързаност с предварителни условия</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Pr="00696808" w:rsidRDefault="00696808" w:rsidP="00696808">
            <w:pPr>
              <w:spacing w:before="20" w:after="20"/>
              <w:rPr>
                <w:color w:val="FF0000"/>
                <w:sz w:val="20"/>
              </w:rPr>
            </w:pPr>
            <w:r w:rsidRPr="00696808">
              <w:rPr>
                <w:noProof/>
                <w:color w:val="FF0000"/>
                <w:sz w:val="20"/>
              </w:rPr>
              <w:t>R.6 Процент на допълнителните преки плащания на хектар за отговарящи на условията за подпомагане стопанства с размер под средния за стопанствата (в сравнение със средната стойност)</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Pr="00696808" w:rsidRDefault="00696808" w:rsidP="00696808">
            <w:pPr>
              <w:spacing w:before="20" w:after="20"/>
              <w:rPr>
                <w:color w:val="FF0000"/>
                <w:sz w:val="20"/>
              </w:rPr>
            </w:pPr>
            <w:r w:rsidRPr="00696808">
              <w:rPr>
                <w:noProof/>
                <w:color w:val="FF0000"/>
                <w:sz w:val="20"/>
              </w:rPr>
              <w:t>R.7 Процент на допълнителното подпомагане на хектар в районите с по-големи потребности (в сравнение със средната стойност)</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Default="00696808" w:rsidP="00696808">
            <w:pPr>
              <w:spacing w:before="20" w:after="20"/>
              <w:rPr>
                <w:color w:val="000000"/>
                <w:sz w:val="20"/>
              </w:rPr>
            </w:pPr>
            <w:r>
              <w:rPr>
                <w:noProof/>
                <w:color w:val="000000"/>
                <w:sz w:val="20"/>
              </w:rPr>
              <w:t>R.19 Дял на използваната земеделска площ (ИЗП), обхваната от подпомагани ангажименти, допринасящи за управлението на почвите с цел подобряване на качеството на почвата и на биотата (като например намаляване на обработката, почвена покривка с култури, сеитбооборот, включително бобови култури)</w:t>
            </w:r>
          </w:p>
        </w:tc>
      </w:tr>
    </w:tbl>
    <w:p w:rsidR="00E74F39" w:rsidRDefault="00E74F39" w:rsidP="00E74F39">
      <w:pPr>
        <w:spacing w:before="20" w:after="20"/>
        <w:rPr>
          <w:color w:val="000000"/>
        </w:rPr>
      </w:pPr>
    </w:p>
    <w:p w:rsidR="00E74F39" w:rsidRDefault="00E74F39" w:rsidP="00FD07F8">
      <w:pPr>
        <w:pStyle w:val="Heading5"/>
        <w:spacing w:before="20" w:after="20"/>
        <w:rPr>
          <w:color w:val="000000"/>
        </w:rPr>
        <w:sectPr w:rsidR="00E74F39">
          <w:pgSz w:w="11906" w:h="16838"/>
          <w:pgMar w:top="720" w:right="720" w:bottom="864" w:left="936" w:header="288" w:footer="72" w:gutter="0"/>
          <w:cols w:space="720"/>
          <w:noEndnote/>
          <w:docGrid w:linePitch="360"/>
        </w:sectPr>
      </w:pPr>
    </w:p>
    <w:p w:rsidR="00E74F39" w:rsidRDefault="00E74F39" w:rsidP="00E74F39">
      <w:pPr>
        <w:spacing w:before="20" w:after="20"/>
        <w:rPr>
          <w:color w:val="000000"/>
          <w:sz w:val="0"/>
        </w:rPr>
      </w:pPr>
    </w:p>
    <w:p w:rsidR="00E74F39" w:rsidRDefault="00E74F39" w:rsidP="00E74F39">
      <w:pPr>
        <w:pStyle w:val="Heading4"/>
      </w:pPr>
      <w:bookmarkStart w:id="40" w:name="_Toc256000685"/>
      <w:r>
        <w:rPr>
          <w:noProof/>
        </w:rPr>
        <w:t>I.В.6 - Еко схема за екстензивно поддържане на постоянно затревените площи</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I.В.6</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Еко схема за екстензивно поддържане на постоянно затревените площи</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Eco-scheme(31) - Схеми за климата, околната среда и хуманното отношение към животните / Член 31, параграф 7, буква б) — Компенсаторно плащане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O.8. Брой хектари или животински единици, за които се ползват екосхеми</w:t>
            </w:r>
          </w:p>
        </w:tc>
      </w:tr>
    </w:tbl>
    <w:p w:rsidR="00E74F39" w:rsidRDefault="00E74F39" w:rsidP="00E74F39">
      <w:pPr>
        <w:pStyle w:val="Heading5"/>
        <w:rPr>
          <w:b w:val="0"/>
          <w:color w:val="000000"/>
          <w:sz w:val="24"/>
        </w:rPr>
      </w:pPr>
      <w:bookmarkStart w:id="41" w:name="_Toc256000686"/>
      <w:r>
        <w:rPr>
          <w:b w:val="0"/>
          <w:noProof/>
          <w:color w:val="000000"/>
          <w:sz w:val="24"/>
        </w:rPr>
        <w:t>1 Териториално приложение и ако е уместно, регионално измерение</w:t>
      </w:r>
      <w:bookmarkEnd w:id="41"/>
    </w:p>
    <w:p w:rsidR="00E74F39" w:rsidRDefault="00E74F39" w:rsidP="00E74F39">
      <w:pPr>
        <w:rPr>
          <w:color w:val="000000"/>
          <w:sz w:val="0"/>
        </w:rPr>
      </w:pPr>
      <w:r>
        <w:rPr>
          <w:noProof/>
          <w:color w:val="000000"/>
        </w:rPr>
        <w:t xml:space="preserve">Териториално приложение: </w:t>
      </w:r>
      <w:r>
        <w:rPr>
          <w:b/>
          <w:noProof/>
          <w:color w:val="000000"/>
        </w:rPr>
        <w:t>Национално равнище</w:t>
      </w:r>
    </w:p>
    <w:p w:rsidR="00E74F39" w:rsidRDefault="00E74F39" w:rsidP="00E74F39">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color w:val="000000"/>
                <w:sz w:val="20"/>
              </w:rPr>
            </w:pPr>
            <w:r>
              <w:rPr>
                <w:b/>
                <w:noProof/>
                <w:color w:val="000000"/>
                <w:sz w:val="20"/>
              </w:rPr>
              <w:t>Описание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 xml:space="preserve">България </w:t>
            </w:r>
          </w:p>
        </w:tc>
      </w:tr>
    </w:tbl>
    <w:p w:rsidR="00E74F39" w:rsidRDefault="00E74F39" w:rsidP="00E74F39">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pPr>
            <w:r>
              <w:rPr>
                <w:noProof/>
              </w:rPr>
              <w:t>Национален обхват. Интервенцията се прилага на територията на цялата страна.</w:t>
            </w:r>
          </w:p>
        </w:tc>
      </w:tr>
    </w:tbl>
    <w:p w:rsidR="00E74F39" w:rsidRDefault="00E74F39" w:rsidP="00E74F39">
      <w:pPr>
        <w:pStyle w:val="Heading5"/>
        <w:spacing w:before="20" w:after="20"/>
        <w:rPr>
          <w:b w:val="0"/>
          <w:i w:val="0"/>
          <w:color w:val="000000"/>
          <w:sz w:val="24"/>
        </w:rPr>
      </w:pPr>
      <w:bookmarkStart w:id="42" w:name="_Toc256000687"/>
      <w:r>
        <w:rPr>
          <w:b w:val="0"/>
          <w:i w:val="0"/>
          <w:noProof/>
          <w:color w:val="000000"/>
          <w:sz w:val="24"/>
        </w:rPr>
        <w:t>2 Свързани специфични цели, междусекторна цел и уместни секторни цели</w:t>
      </w:r>
      <w:bookmarkEnd w:id="42"/>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rsidR="00E74F39" w:rsidRDefault="00E74F39" w:rsidP="00E74F39">
      <w:pPr>
        <w:spacing w:before="20" w:after="20"/>
        <w:rPr>
          <w:color w:val="000000"/>
          <w:sz w:val="0"/>
        </w:rPr>
      </w:pPr>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 xml:space="preserve">ОБЛАСТИ НА ДЕЙСТВИЕ ПО ОСП Код + Описание </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AOA-A смекчаване на изменението на климата, включително намаляване на емисиите на парникови газове от селскостопанските практики, както и запазване на съществуващите места за съхранение на въглероден диоксид и подобряване на улавянето на въглерод</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AOA-C опазване или подобряване на качеството на водите и намаляване на натиска върху водните ресурси</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AOA-D предотвратяване на деградацията на почвите, възстановяване на почвите, подобряване на почвеното плодородие и на управлението на хранителните вещества [и на почвената биота] </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AOA-E опазване на биологичното разнообразие, съхранение или възстановяване на местообитания или видове, включително запазване и създаване на особености на ландшафта или на непроизводствени площи</w:t>
            </w:r>
          </w:p>
        </w:tc>
      </w:tr>
    </w:tbl>
    <w:p w:rsidR="00E74F39" w:rsidRDefault="00E74F39" w:rsidP="00E74F39">
      <w:pPr>
        <w:pStyle w:val="Heading5"/>
        <w:spacing w:before="20" w:after="20"/>
        <w:rPr>
          <w:b w:val="0"/>
          <w:i w:val="0"/>
          <w:color w:val="000000"/>
          <w:sz w:val="24"/>
        </w:rPr>
      </w:pPr>
      <w:bookmarkStart w:id="43" w:name="_Toc256000688"/>
      <w:r>
        <w:rPr>
          <w:b w:val="0"/>
          <w:i w:val="0"/>
          <w:noProof/>
          <w:color w:val="000000"/>
          <w:sz w:val="24"/>
        </w:rPr>
        <w:t>3 Потребности, обхванати от интервенцията</w:t>
      </w:r>
      <w:bookmarkEnd w:id="43"/>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Разгледана в стратегически план по ОСП</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П.4.2.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П.4.2.Увеличаване на органичния въглерод в почвата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П.5.1.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Поддържане на подходящ баланс на земеделските площи според вида на земеползване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bl>
    <w:p w:rsidR="00E74F39" w:rsidRDefault="00E74F39" w:rsidP="00E74F39">
      <w:pPr>
        <w:pStyle w:val="Heading5"/>
        <w:spacing w:before="20" w:after="20"/>
        <w:rPr>
          <w:b w:val="0"/>
          <w:i w:val="0"/>
          <w:color w:val="000000"/>
          <w:sz w:val="24"/>
        </w:rPr>
      </w:pPr>
      <w:bookmarkStart w:id="44" w:name="_Toc256000689"/>
      <w:r>
        <w:rPr>
          <w:b w:val="0"/>
          <w:i w:val="0"/>
          <w:noProof/>
          <w:color w:val="000000"/>
          <w:sz w:val="24"/>
        </w:rPr>
        <w:t>4 Показател(и) за резултатите</w:t>
      </w:r>
      <w:bookmarkEnd w:id="44"/>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Pr="00696808" w:rsidRDefault="00696808" w:rsidP="00696808">
            <w:pPr>
              <w:spacing w:before="20" w:after="20"/>
              <w:rPr>
                <w:color w:val="FF0000"/>
                <w:sz w:val="20"/>
              </w:rPr>
            </w:pPr>
            <w:r w:rsidRPr="00696808">
              <w:rPr>
                <w:noProof/>
                <w:color w:val="FF0000"/>
                <w:sz w:val="20"/>
              </w:rPr>
              <w:t>R.4 Дял на използваната земеделска площ (ИЗП), обхваната от схеми за подпомагане на доходите при обвързаност с предварителни условия</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Pr="00696808" w:rsidRDefault="00696808" w:rsidP="00696808">
            <w:pPr>
              <w:spacing w:before="20" w:after="20"/>
              <w:rPr>
                <w:color w:val="FF0000"/>
                <w:sz w:val="20"/>
              </w:rPr>
            </w:pPr>
            <w:r w:rsidRPr="00696808">
              <w:rPr>
                <w:noProof/>
                <w:color w:val="FF0000"/>
                <w:sz w:val="20"/>
              </w:rPr>
              <w:t>R.6 Процент на допълнителните преки плащания на хектар за отговарящи на условията за подпомагане стопанства с размер под средния за стопанствата (в сравнение със средната стойност)</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Pr="00696808" w:rsidRDefault="00696808" w:rsidP="00696808">
            <w:pPr>
              <w:spacing w:before="20" w:after="20"/>
              <w:rPr>
                <w:color w:val="FF0000"/>
                <w:sz w:val="20"/>
              </w:rPr>
            </w:pPr>
            <w:r w:rsidRPr="00696808">
              <w:rPr>
                <w:noProof/>
                <w:color w:val="FF0000"/>
                <w:sz w:val="20"/>
              </w:rPr>
              <w:lastRenderedPageBreak/>
              <w:t>R.7 Процент на допълнителното подпомагане на хектар в районите с по-големи потребности (в сравнение със средната стойност)</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Default="00696808" w:rsidP="00696808">
            <w:pPr>
              <w:spacing w:before="20" w:after="20"/>
              <w:rPr>
                <w:color w:val="000000"/>
                <w:sz w:val="20"/>
              </w:rPr>
            </w:pPr>
            <w:r>
              <w:rPr>
                <w:noProof/>
                <w:color w:val="000000"/>
                <w:sz w:val="20"/>
              </w:rPr>
              <w:t>R.14 Дял на използваната земеделска площ (ИЗП), обхваната от подпомагани ангажименти за намаляване на емисиите или за поддържане или подобряване на съхранението на въглероден диоксид (включително постоянно затревени площи, трайни насаждения с постоянно затревяване, земеделска земя във влажни зони и торфища)</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Default="00696808" w:rsidP="00696808">
            <w:pPr>
              <w:spacing w:before="20" w:after="20"/>
              <w:rPr>
                <w:color w:val="000000"/>
                <w:sz w:val="20"/>
              </w:rPr>
            </w:pPr>
            <w:r>
              <w:rPr>
                <w:noProof/>
                <w:color w:val="000000"/>
                <w:sz w:val="20"/>
              </w:rPr>
              <w:t>R.31 Дял на използваната земеделска площ (ИЗП), обхваната от подпомагани ангажименти за подпомагане на опазването или възстановяването на биологичното разнообразие, включително селскостопански практики с висока природна стойност</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Default="00696808" w:rsidP="00696808">
            <w:pPr>
              <w:spacing w:before="20" w:after="20"/>
              <w:rPr>
                <w:color w:val="000000"/>
                <w:sz w:val="20"/>
              </w:rPr>
            </w:pPr>
            <w:r>
              <w:rPr>
                <w:noProof/>
                <w:color w:val="000000"/>
                <w:sz w:val="20"/>
              </w:rPr>
              <w:t>R.33 Дял на общата защитена зона по „Натура 2000“ съгласно подпомогнатите ангажименти</w:t>
            </w:r>
          </w:p>
        </w:tc>
      </w:tr>
    </w:tbl>
    <w:p w:rsidR="00E74F39" w:rsidRDefault="00E74F39" w:rsidP="00E74F39">
      <w:pPr>
        <w:pStyle w:val="Heading5"/>
        <w:spacing w:before="20" w:after="20"/>
        <w:rPr>
          <w:b w:val="0"/>
          <w:i w:val="0"/>
          <w:color w:val="000000"/>
          <w:sz w:val="24"/>
        </w:rPr>
      </w:pPr>
      <w:bookmarkStart w:id="45" w:name="_Toc256000690"/>
      <w:r>
        <w:rPr>
          <w:b w:val="0"/>
          <w:i w:val="0"/>
          <w:noProof/>
          <w:color w:val="000000"/>
          <w:sz w:val="24"/>
        </w:rPr>
        <w:t>5 Конкретен план, изисквания и условия за допустимост на интервенцията</w:t>
      </w:r>
      <w:bookmarkEnd w:id="45"/>
    </w:p>
    <w:p w:rsidR="00E74F39" w:rsidRDefault="00E74F39" w:rsidP="00E74F39">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jc w:val="both"/>
            </w:pPr>
            <w:r>
              <w:rPr>
                <w:noProof/>
                <w:color w:val="000000"/>
              </w:rPr>
              <w:t xml:space="preserve">Интервенцията надгражда в качествен аспект състоянието на постоянно затревените площи и въвежда екстензивен режим на управление на пасищната екосистема. От екстензивно управление чрез паша се нуждаят всички природни местообитания и местообитания на видове за подобряване на природозащитното състояние във и извън Натура 2000. </w:t>
            </w:r>
          </w:p>
          <w:p w:rsidR="00E74F39" w:rsidRDefault="00E74F39" w:rsidP="009F5D11">
            <w:pPr>
              <w:spacing w:before="40" w:after="40"/>
              <w:jc w:val="both"/>
            </w:pPr>
            <w:r>
              <w:rPr>
                <w:noProof/>
                <w:color w:val="000000"/>
              </w:rPr>
              <w:t xml:space="preserve">Интервенцията ще подобри състоянието на защитени видове, включително птици, като подобри местообитанията им, включително средата за размножаване и хранителната им база, по-специално ще предотврати намаляването на популациите на птици в земеделските земи и рязкото намаляване на разнообразието от насекоми и др. видове, включително ще има значителен принос към опазване на опрашителите. </w:t>
            </w:r>
          </w:p>
          <w:p w:rsidR="00E74F39" w:rsidRDefault="00E74F39" w:rsidP="009F5D11">
            <w:pPr>
              <w:spacing w:before="40" w:after="40"/>
            </w:pPr>
            <w:r>
              <w:rPr>
                <w:noProof/>
                <w:color w:val="000000"/>
              </w:rPr>
              <w:t>Не на последно място интервенцията ще предотврати загубата на пасищната екосистема, чрез намаляване на процесите на утъпкване и ерозия, рудерализация и развитие на нетипични видове, което значително подобрява способността на пасищните системи да поглъщат въглерод и да смекчават климатичните промени.</w:t>
            </w:r>
          </w:p>
          <w:p w:rsidR="00E74F39" w:rsidRDefault="00E74F39" w:rsidP="009F5D11">
            <w:pPr>
              <w:spacing w:before="40" w:after="40"/>
            </w:pPr>
            <w:r>
              <w:rPr>
                <w:rStyle w:val="ql-cursor"/>
                <w:rFonts w:ascii="Courier New" w:eastAsia="Courier New" w:hAnsi="Courier New" w:cs="Courier New"/>
                <w:noProof/>
                <w:color w:val="000000"/>
              </w:rPr>
              <w:t>﻿</w:t>
            </w:r>
            <w:r>
              <w:rPr>
                <w:noProof/>
                <w:color w:val="000000"/>
              </w:rPr>
              <w:t xml:space="preserve">От 2025 г. предвиждаме включване в обхвата на интервенцията и на обработваеми земи, заети с фуражни култури и/или протеинови култури, като към момента на заявяване на еко схемата земеделският стопанин има съотношение на пасищни животни към заявените площи в размер от 0.3 до 1 ЖЕ/ха. Целта на нововъведената възможност е да се стимулира намаляване на пасищния натиск върху постоянно затревените площи посредством вътрешно за фермата отглеждане на фуражни и/или протеинови култури за животновъдството върху обработваемите земи, с които разполагат животновъдните стопанства. Използването на обработваемите земи в животновъдните стопанства за отглеждане на фуражни или протеинови култури за селскостопанските животни в стопанството допринася за осигуряване на хранителната сигурност за животните в стопанството и може да има положителен екологичен ефект върху постоянно затревените площи посредством допълнителна екстензификация на пасищния процес. </w:t>
            </w:r>
          </w:p>
        </w:tc>
      </w:tr>
    </w:tbl>
    <w:p w:rsidR="00E74F39" w:rsidRDefault="00E74F39" w:rsidP="00E74F39">
      <w:pPr>
        <w:spacing w:before="20" w:after="20"/>
        <w:rPr>
          <w:color w:val="000000"/>
        </w:rPr>
      </w:pPr>
      <w:r>
        <w:rPr>
          <w:noProof/>
          <w:color w:val="000000"/>
        </w:rPr>
        <w:t>Описание на ангажиментите за екосхемата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jc w:val="both"/>
            </w:pPr>
            <w:r>
              <w:rPr>
                <w:noProof/>
                <w:color w:val="000000"/>
              </w:rPr>
              <w:t>Земеделските стопани прилагат на постоянно затревените площи земеделски практики, които са полезни за климата и околната среда от следния списък:</w:t>
            </w:r>
          </w:p>
          <w:p w:rsidR="00E74F39" w:rsidRDefault="00E74F39" w:rsidP="009F5D11">
            <w:pPr>
              <w:spacing w:before="40" w:after="40"/>
              <w:jc w:val="both"/>
            </w:pPr>
            <w:r>
              <w:rPr>
                <w:noProof/>
                <w:color w:val="000000"/>
              </w:rPr>
              <w:t>Екстензивна паша за поддържане и подобряване на състоянието на постоянно затревените площи с пасищни животни.</w:t>
            </w:r>
          </w:p>
          <w:p w:rsidR="00E74F39" w:rsidRDefault="00E74F39" w:rsidP="009F5D11">
            <w:pPr>
              <w:spacing w:before="40" w:after="40"/>
              <w:jc w:val="both"/>
            </w:pPr>
            <w:r>
              <w:rPr>
                <w:noProof/>
                <w:color w:val="000000"/>
              </w:rPr>
              <w:t>Постоянно затревената площ се поддържа посредством екстензивно пашуване от 0.3 до 1 ЖЕ/ха.</w:t>
            </w:r>
          </w:p>
          <w:p w:rsidR="00E74F39" w:rsidRDefault="00E74F39" w:rsidP="009F5D11">
            <w:pPr>
              <w:spacing w:before="40" w:after="40"/>
            </w:pPr>
            <w:r>
              <w:rPr>
                <w:noProof/>
                <w:color w:val="000000"/>
              </w:rPr>
              <w:t>На постоянно затревените площи се осъществява пашуване на животни от минимум 60 дни през съответната година.</w:t>
            </w:r>
          </w:p>
          <w:p w:rsidR="00E74F39" w:rsidRDefault="00E74F39" w:rsidP="009F5D11">
            <w:pPr>
              <w:spacing w:before="40" w:after="40"/>
            </w:pPr>
            <w:r>
              <w:rPr>
                <w:noProof/>
                <w:color w:val="000000"/>
              </w:rPr>
              <w:t>Прилага се забрана за разораване на заявените през съответната година постоянно затревени площи като тази забрана се следи в рамките на календарната година.</w:t>
            </w:r>
          </w:p>
          <w:p w:rsidR="00E74F39" w:rsidRDefault="00E74F39" w:rsidP="009F5D11">
            <w:pPr>
              <w:spacing w:before="40" w:after="40"/>
              <w:jc w:val="both"/>
            </w:pPr>
            <w:r>
              <w:rPr>
                <w:noProof/>
                <w:color w:val="000000"/>
              </w:rPr>
              <w:t xml:space="preserve">При кандидатстване по интервенцията земеделският стопанин да представи собствен план за паша (включващ видовете паша, периода), </w:t>
            </w:r>
            <w:r>
              <w:rPr>
                <w:noProof/>
              </w:rPr>
              <w:t>изготвен с подкрепата на технически компетентни служби/лица, който следва да спазват, с цел да се защити ефективно състоянието на опазване на съответните местообитания.</w:t>
            </w:r>
          </w:p>
          <w:p w:rsidR="00E74F39" w:rsidRDefault="00E74F39" w:rsidP="009F5D11">
            <w:pPr>
              <w:spacing w:before="40" w:after="40"/>
              <w:jc w:val="both"/>
            </w:pPr>
            <w:r>
              <w:rPr>
                <w:noProof/>
                <w:color w:val="000000"/>
              </w:rPr>
              <w:t xml:space="preserve">Допустими площи по тази интервенция могат да бъдат и обработваеми земи, заети с фуражни култури и/или протеинови култури, като при заявяване на еко схемата земеделският стопанин има съотношение на пасищни животни към заявените площи в размер от 0.3 до 1 ЖЕ/ха. </w:t>
            </w:r>
          </w:p>
        </w:tc>
      </w:tr>
    </w:tbl>
    <w:p w:rsidR="00E74F39" w:rsidRDefault="00E74F39" w:rsidP="00E74F39">
      <w:pPr>
        <w:spacing w:before="20" w:after="20"/>
        <w:rPr>
          <w:color w:val="000000"/>
        </w:rPr>
      </w:pPr>
      <w:r>
        <w:rPr>
          <w:noProof/>
          <w:color w:val="000000"/>
        </w:rPr>
        <w:lastRenderedPageBreak/>
        <w:t xml:space="preserve">Определете бенефициерите, отговарящи на критериите, както и специфичните критерии за допустимост, когато е уместно, за бенефициерите, за площта и когато е приложимо, за другите съответни задължения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jc w:val="both"/>
            </w:pPr>
            <w:r>
              <w:rPr>
                <w:noProof/>
              </w:rPr>
              <w:t>Земеделски стопани, които отговарят на изискванията за „активни земеделски стопани“.</w:t>
            </w:r>
          </w:p>
          <w:p w:rsidR="00E74F39" w:rsidRDefault="00E74F39" w:rsidP="009F5D11">
            <w:pPr>
              <w:spacing w:before="40" w:after="40"/>
            </w:pPr>
            <w:r>
              <w:rPr>
                <w:noProof/>
              </w:rPr>
              <w:t>Земеделските площи трябва да отговарят на изискванията за допустимост за директни плащания.</w:t>
            </w:r>
          </w:p>
        </w:tc>
      </w:tr>
    </w:tbl>
    <w:p w:rsidR="00E74F39" w:rsidRDefault="00E74F39" w:rsidP="00E74F39">
      <w:pPr>
        <w:pStyle w:val="Heading5"/>
        <w:spacing w:before="20" w:after="20"/>
        <w:rPr>
          <w:b w:val="0"/>
          <w:i w:val="0"/>
          <w:color w:val="000000"/>
          <w:sz w:val="24"/>
        </w:rPr>
      </w:pPr>
      <w:bookmarkStart w:id="46" w:name="_Toc256000691"/>
      <w:r>
        <w:rPr>
          <w:b w:val="0"/>
          <w:i w:val="0"/>
          <w:noProof/>
          <w:color w:val="000000"/>
          <w:sz w:val="24"/>
        </w:rPr>
        <w:t>6 Определяне на уместни базови характеристики</w:t>
      </w:r>
      <w:bookmarkEnd w:id="46"/>
    </w:p>
    <w:p w:rsidR="00E74F39" w:rsidRDefault="00E74F39" w:rsidP="00E74F39">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E74F39" w:rsidRDefault="00E74F39" w:rsidP="00E74F39">
      <w:pPr>
        <w:spacing w:before="20" w:after="20"/>
        <w:rPr>
          <w:color w:val="000000"/>
        </w:rPr>
      </w:pPr>
      <w:r>
        <w:rPr>
          <w:noProof/>
          <w:color w:val="000000"/>
        </w:rPr>
        <w:t>Списък на приложимите стандарти за ДЗЕС и ЗИУ</w:t>
      </w:r>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Описание</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GAEC01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Поддържане на постоянно затревени площи на основата на съотношението на постоянно затревените площи спрямо земеделската площ на национално, регионално и подрегионално равнище и на равнище група от стопанства или стопанство в сравнение с референтната 2018 г. Максимално намаление от 5 % в сравнение с референтната година.</w:t>
            </w:r>
          </w:p>
        </w:tc>
      </w:tr>
    </w:tbl>
    <w:p w:rsidR="00E74F39" w:rsidRDefault="00E74F39" w:rsidP="00E74F39">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40" w:after="40"/>
            </w:pPr>
            <w:r>
              <w:rPr>
                <w:noProof/>
              </w:rPr>
              <w:t>N/a</w:t>
            </w:r>
          </w:p>
        </w:tc>
      </w:tr>
    </w:tbl>
    <w:p w:rsidR="00E74F39" w:rsidRDefault="00E74F39" w:rsidP="00E74F39">
      <w:pPr>
        <w:spacing w:before="20" w:after="20"/>
        <w:rPr>
          <w:color w:val="000000"/>
        </w:rPr>
      </w:pPr>
      <w:r>
        <w:rPr>
          <w:noProof/>
          <w:color w:val="000000"/>
        </w:rPr>
        <w:t>Връзка на стандартите за ДЗЕС, ЗИУ и националните стандарти с екосхемата (обяснете как екосхемата надхвърля базовите параметри, особено по отношение на ЗИУ и националните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40" w:after="40"/>
            </w:pPr>
            <w:r>
              <w:rPr>
                <w:noProof/>
              </w:rPr>
              <w:t>Еко схемата надгражда изискванията на ДЗЕС 1 в качествен план по отношение поддържането на благоприятния статус на постоянно затревените площи. ДЗЕС 1 изисква поддържане на съотношението на постоянно затревените площи към общата земеделска площ на национално ниво. Предложената схема надгражда в качествен аспект по отношение на състоянието на постоянно затревените площи и въвежда режим за благоприятно управление на постоянно затревените площи. Предложената практика предвижда върху постоянно затревените площи да се приложи подходящ, съобразен с нуждите на природните местообитания режим на управление до 1 ЖЕ/ха.</w:t>
            </w:r>
          </w:p>
        </w:tc>
      </w:tr>
    </w:tbl>
    <w:p w:rsidR="00E74F39" w:rsidRDefault="00E74F39" w:rsidP="00E74F39">
      <w:pPr>
        <w:pStyle w:val="Heading5"/>
        <w:spacing w:before="20" w:after="20"/>
        <w:rPr>
          <w:b w:val="0"/>
          <w:i w:val="0"/>
          <w:color w:val="000000"/>
          <w:sz w:val="24"/>
        </w:rPr>
      </w:pPr>
      <w:bookmarkStart w:id="47" w:name="_Toc256000692"/>
      <w:r>
        <w:rPr>
          <w:b w:val="0"/>
          <w:i w:val="0"/>
          <w:noProof/>
          <w:color w:val="000000"/>
          <w:sz w:val="24"/>
        </w:rPr>
        <w:t>7 Обхват и суми на подпомагането</w:t>
      </w:r>
      <w:bookmarkEnd w:id="47"/>
    </w:p>
    <w:p w:rsidR="00E74F39" w:rsidRDefault="00E74F39" w:rsidP="00E74F39">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40" w:after="40"/>
              <w:jc w:val="both"/>
            </w:pPr>
            <w:r>
              <w:rPr>
                <w:noProof/>
                <w:color w:val="333333"/>
                <w:shd w:val="clear" w:color="auto" w:fill="FFFFFF"/>
              </w:rPr>
              <w:t>За всички интервенции в еко схемите е определено финансиране от 25% от годишния финансов пакет за директни плащания. Плащането е на хектар допустима земеделска земя, обхваната от задълженията по интервенцията. Ставката е съгласно чл. 31(7)(б) от Регламент (ЕС) 2021/2115.</w:t>
            </w:r>
            <w:r>
              <w:rPr>
                <w:noProof/>
              </w:rPr>
              <w:t xml:space="preserve"> Вариация в ставката може да има според нивото на площите, обхванати от задълженията в еко схемите с цел да се постигне пълно оползотворяване на финансовия ресурс, определен за амбициозните екологични цели.</w:t>
            </w:r>
          </w:p>
        </w:tc>
      </w:tr>
    </w:tbl>
    <w:p w:rsidR="00E74F39" w:rsidRDefault="00E74F39" w:rsidP="00E74F39">
      <w:pPr>
        <w:pStyle w:val="Heading5"/>
        <w:spacing w:before="20" w:after="20"/>
        <w:rPr>
          <w:b w:val="0"/>
          <w:i w:val="0"/>
          <w:color w:val="000000"/>
          <w:sz w:val="24"/>
        </w:rPr>
      </w:pPr>
      <w:bookmarkStart w:id="48" w:name="_Toc256000693"/>
      <w:r>
        <w:rPr>
          <w:b w:val="0"/>
          <w:i w:val="0"/>
          <w:noProof/>
          <w:color w:val="000000"/>
          <w:sz w:val="24"/>
        </w:rPr>
        <w:t>8 Допълнителни въпроси/информация за вида на интервенцията</w:t>
      </w:r>
      <w:bookmarkEnd w:id="48"/>
    </w:p>
    <w:p w:rsidR="00E74F39" w:rsidRDefault="00E74F39" w:rsidP="00E74F39">
      <w:pPr>
        <w:spacing w:before="20" w:after="20"/>
        <w:rPr>
          <w:color w:val="000000"/>
        </w:rPr>
      </w:pPr>
      <w:r>
        <w:rPr>
          <w:noProof/>
          <w:color w:val="000000"/>
        </w:rPr>
        <w:t>Неприложимо</w:t>
      </w:r>
    </w:p>
    <w:p w:rsidR="00E74F39" w:rsidRDefault="00E74F39" w:rsidP="00E74F39">
      <w:pPr>
        <w:pStyle w:val="Heading5"/>
        <w:spacing w:before="20" w:after="20"/>
        <w:rPr>
          <w:b w:val="0"/>
          <w:i w:val="0"/>
          <w:color w:val="000000"/>
          <w:sz w:val="24"/>
        </w:rPr>
      </w:pPr>
      <w:bookmarkStart w:id="49" w:name="_Toc256000694"/>
      <w:r>
        <w:rPr>
          <w:b w:val="0"/>
          <w:i w:val="0"/>
          <w:noProof/>
          <w:color w:val="000000"/>
          <w:sz w:val="24"/>
        </w:rPr>
        <w:t>9 Съответствие с правилата на СТО</w:t>
      </w:r>
      <w:bookmarkEnd w:id="49"/>
    </w:p>
    <w:p w:rsidR="00E74F39" w:rsidRDefault="00E74F39" w:rsidP="00E74F39">
      <w:pPr>
        <w:spacing w:before="20" w:after="20"/>
        <w:rPr>
          <w:color w:val="000000"/>
        </w:rPr>
      </w:pPr>
      <w:r>
        <w:rPr>
          <w:noProof/>
          <w:color w:val="000000"/>
        </w:rPr>
        <w:t xml:space="preserve"> Зелена кутия</w:t>
      </w:r>
    </w:p>
    <w:p w:rsidR="00E74F39" w:rsidRDefault="00E74F39" w:rsidP="00E74F39">
      <w:pPr>
        <w:spacing w:before="20" w:after="20"/>
        <w:rPr>
          <w:color w:val="000000"/>
        </w:rPr>
      </w:pPr>
      <w:r>
        <w:rPr>
          <w:noProof/>
          <w:color w:val="000000"/>
        </w:rPr>
        <w:t>Параграф 12 от приложение 2 към Споразумението за СТО</w:t>
      </w:r>
    </w:p>
    <w:p w:rsidR="00E74F39" w:rsidRDefault="00E74F39" w:rsidP="00E74F39">
      <w:pPr>
        <w:spacing w:before="20" w:after="20"/>
        <w:rPr>
          <w:color w:val="000000"/>
        </w:rPr>
      </w:pPr>
      <w:r>
        <w:rPr>
          <w:noProof/>
          <w:color w:val="000000"/>
        </w:rPr>
        <w:t>Разяснение как с интервенцията се спазват съответните разпоредби на приложение 2 към Споразумението за СТО за селското стопанство, както е посочено в член 10 от Регламент (ЕС) 2021/2115 и в приложение II към него („зелена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40" w:after="40"/>
              <w:jc w:val="both"/>
            </w:pPr>
            <w:r>
              <w:rPr>
                <w:noProof/>
                <w:color w:val="000000"/>
              </w:rPr>
              <w:t xml:space="preserve">Плащането е в съответствие с разпоредбата на член 31, параграф 7, първа алинея, буква б) от Регламент (ЕС) 2021/2115, което поставя интервенцията в обхвата на параграф 12 от приложение 2 към Споразумението за селското стопанство на СТО („зелена кутия“). Интервенцията е насочена </w:t>
            </w:r>
            <w:r>
              <w:rPr>
                <w:noProof/>
                <w:color w:val="000000"/>
              </w:rPr>
              <w:lastRenderedPageBreak/>
              <w:t>към запазване или засилване на съхранението на въглероден диоксид в почвата и плащането не следва да окаже негативен ефект за изкривяване на производството и търговията.</w:t>
            </w:r>
          </w:p>
        </w:tc>
      </w:tr>
    </w:tbl>
    <w:p w:rsidR="00E74F39" w:rsidRDefault="00E74F39" w:rsidP="00E74F39">
      <w:pPr>
        <w:spacing w:before="20" w:after="20"/>
        <w:rPr>
          <w:color w:val="000000"/>
        </w:rPr>
        <w:sectPr w:rsidR="00E74F39">
          <w:pgSz w:w="11906" w:h="16838"/>
          <w:pgMar w:top="720" w:right="720" w:bottom="864" w:left="936" w:header="288" w:footer="72" w:gutter="0"/>
          <w:cols w:space="720"/>
          <w:noEndnote/>
          <w:docGrid w:linePitch="360"/>
        </w:sectPr>
      </w:pPr>
    </w:p>
    <w:p w:rsidR="00E74F39" w:rsidRDefault="00E74F39" w:rsidP="00E74F39">
      <w:pPr>
        <w:pStyle w:val="Heading5"/>
        <w:spacing w:before="20" w:after="20"/>
        <w:rPr>
          <w:b w:val="0"/>
          <w:i w:val="0"/>
          <w:color w:val="000000"/>
          <w:sz w:val="24"/>
        </w:rPr>
      </w:pPr>
      <w:bookmarkStart w:id="50" w:name="_Toc256000695"/>
      <w:r>
        <w:rPr>
          <w:b w:val="0"/>
          <w:i w:val="0"/>
          <w:noProof/>
          <w:color w:val="000000"/>
          <w:sz w:val="24"/>
        </w:rPr>
        <w:lastRenderedPageBreak/>
        <w:t>11 Планирани единични суми — определение</w:t>
      </w:r>
      <w:bookmarkEnd w:id="50"/>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7"/>
        <w:gridCol w:w="3434"/>
        <w:gridCol w:w="965"/>
        <w:gridCol w:w="2736"/>
      </w:tblGrid>
      <w:tr w:rsidR="00E74F39" w:rsidTr="009F5D1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Показател(и) за резултатите</w:t>
            </w:r>
          </w:p>
        </w:tc>
      </w:tr>
      <w:tr w:rsidR="00E74F39" w:rsidTr="009F5D11">
        <w:trPr>
          <w:trHeight w:val="16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I.B.6_Еко-06 - Еко схема 06_ Плащане за екстензивни постоянно затревени площи (ПЗП)</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R.14; R.31; R.33</w:t>
            </w:r>
          </w:p>
        </w:tc>
      </w:tr>
    </w:tbl>
    <w:p w:rsidR="00E74F39" w:rsidRDefault="00E74F39" w:rsidP="00E74F39">
      <w:pPr>
        <w:spacing w:before="20" w:after="20"/>
        <w:rPr>
          <w:color w:val="000000"/>
        </w:rPr>
      </w:pPr>
      <w:r>
        <w:rPr>
          <w:noProof/>
          <w:color w:val="000000"/>
        </w:rPr>
        <w:t>Разяснение и обосновка (включително гъвкавост)</w:t>
      </w:r>
    </w:p>
    <w:p w:rsidR="00E74F39" w:rsidRDefault="00E74F39" w:rsidP="00E74F39">
      <w:pPr>
        <w:spacing w:before="20" w:after="20"/>
        <w:rPr>
          <w:color w:val="000000"/>
        </w:rPr>
      </w:pPr>
      <w:r>
        <w:rPr>
          <w:noProof/>
          <w:color w:val="000000"/>
        </w:rPr>
        <w:t>I.B.6_Еко-06 - Еко схема 06_ Плащане за екстензивни постоянно затревени площи (ПЗП)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jc w:val="both"/>
            </w:pPr>
            <w:r>
              <w:rPr>
                <w:noProof/>
              </w:rPr>
              <w:t xml:space="preserve">Плащането е на хектар допустима земеделска земя, обхваната от задълженията по интервенцията. Ставката е съгласно чл. 31(7)(б) от Регламент (ЕС) 2021/2115. Предвидена е опция за вариация съгласно разпоредбата на чл. 102(2) от Регламент (ЕС) 2021/2115, която дава възможност за интервенциите в директните плащания да се определят максимални или минимални планирани единични суми. </w:t>
            </w:r>
            <w:r>
              <w:rPr>
                <w:noProof/>
                <w:color w:val="000000"/>
              </w:rPr>
              <w:t xml:space="preserve">Предвижда се единно ниво на плащане по интервенцията, както за практиките върху постоянно затревените площи, така и за обработваемите земи по интервенцията. </w:t>
            </w:r>
          </w:p>
        </w:tc>
      </w:tr>
    </w:tbl>
    <w:p w:rsidR="00E74F39" w:rsidRDefault="00E74F39" w:rsidP="00E74F39">
      <w:pPr>
        <w:pStyle w:val="Heading5"/>
        <w:spacing w:before="20" w:after="20"/>
        <w:rPr>
          <w:b w:val="0"/>
          <w:i w:val="0"/>
          <w:color w:val="000000"/>
          <w:sz w:val="24"/>
        </w:rPr>
      </w:pPr>
      <w:bookmarkStart w:id="51" w:name="_Toc256000696"/>
      <w:r>
        <w:rPr>
          <w:b w:val="0"/>
          <w:i w:val="0"/>
          <w:noProof/>
          <w:color w:val="000000"/>
          <w:sz w:val="24"/>
        </w:rPr>
        <w:t>12 Планирани единични суми — финансова таблица с крайни продукти</w:t>
      </w:r>
      <w:bookmarkEnd w:id="51"/>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5"/>
        <w:gridCol w:w="3035"/>
        <w:gridCol w:w="1517"/>
        <w:gridCol w:w="1517"/>
        <w:gridCol w:w="1517"/>
        <w:gridCol w:w="1517"/>
        <w:gridCol w:w="1517"/>
        <w:gridCol w:w="1517"/>
      </w:tblGrid>
      <w:tr w:rsidR="00E74F39" w:rsidTr="00847363">
        <w:trPr>
          <w:trHeight w:val="160"/>
          <w:tblHeader/>
        </w:trPr>
        <w:tc>
          <w:tcPr>
            <w:tcW w:w="1000" w:type="pct"/>
            <w:vMerge w:val="restar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Планирана единична сума</w:t>
            </w:r>
          </w:p>
        </w:tc>
        <w:tc>
          <w:tcPr>
            <w:tcW w:w="10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Финансова година</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2024</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2025</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2026</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2027</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2028</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Общо за периода 2024—2028 г.</w:t>
            </w:r>
          </w:p>
        </w:tc>
      </w:tr>
      <w:tr w:rsidR="00E74F39" w:rsidTr="00847363">
        <w:trPr>
          <w:trHeight w:val="160"/>
          <w:tblHeader/>
        </w:trPr>
        <w:tc>
          <w:tcPr>
            <w:tcW w:w="1000" w:type="pct"/>
            <w:vMerge/>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Календарна година</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2023</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2024</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2025</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2026</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b/>
                <w:color w:val="000000"/>
                <w:sz w:val="20"/>
              </w:rPr>
            </w:pPr>
            <w:r>
              <w:rPr>
                <w:b/>
                <w:noProof/>
                <w:color w:val="000000"/>
                <w:sz w:val="20"/>
              </w:rPr>
              <w:t>2027</w:t>
            </w:r>
          </w:p>
        </w:tc>
        <w:tc>
          <w:tcPr>
            <w:tcW w:w="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jc w:val="right"/>
              <w:rPr>
                <w:color w:val="000000"/>
                <w:sz w:val="20"/>
              </w:rPr>
            </w:pPr>
            <w:r>
              <w:rPr>
                <w:b/>
                <w:noProof/>
                <w:color w:val="000000"/>
                <w:sz w:val="20"/>
              </w:rPr>
              <w:t>Общо за периода 2023—2027 г.</w:t>
            </w:r>
          </w:p>
        </w:tc>
      </w:tr>
      <w:tr w:rsidR="00E74F39" w:rsidTr="00847363">
        <w:trPr>
          <w:trHeight w:val="160"/>
        </w:trPr>
        <w:tc>
          <w:tcPr>
            <w:tcW w:w="10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I.B.6_Еко-06 - Еко схема 06_ Плащане за екстензивни постоянно затревени площи (ПЗП)</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Планирана единична сума</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80,00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80,00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Pr="00902F2C" w:rsidRDefault="00E74F39" w:rsidP="009F5D11">
            <w:pPr>
              <w:spacing w:before="20" w:after="20"/>
              <w:jc w:val="right"/>
              <w:rPr>
                <w:color w:val="000000"/>
                <w:sz w:val="20"/>
              </w:rPr>
            </w:pPr>
            <w:r w:rsidRPr="00902F2C">
              <w:rPr>
                <w:noProof/>
                <w:color w:val="000000"/>
                <w:sz w:val="20"/>
              </w:rPr>
              <w:t>80,00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902F2C">
              <w:rPr>
                <w:strike/>
                <w:noProof/>
                <w:color w:val="000000"/>
                <w:sz w:val="20"/>
              </w:rPr>
              <w:t>80,00</w:t>
            </w:r>
          </w:p>
          <w:p w:rsidR="00902F2C" w:rsidRPr="00902F2C" w:rsidRDefault="00902F2C" w:rsidP="009F5D11">
            <w:pPr>
              <w:spacing w:before="20" w:after="20"/>
              <w:jc w:val="right"/>
              <w:rPr>
                <w:color w:val="000000"/>
                <w:sz w:val="20"/>
                <w:lang w:val="bg-BG"/>
              </w:rPr>
            </w:pPr>
            <w:r w:rsidRPr="00902F2C">
              <w:rPr>
                <w:color w:val="FF0000"/>
                <w:sz w:val="20"/>
                <w:lang w:val="bg-BG"/>
              </w:rPr>
              <w:t>120,08</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902F2C">
              <w:rPr>
                <w:strike/>
                <w:noProof/>
                <w:color w:val="000000"/>
                <w:sz w:val="20"/>
              </w:rPr>
              <w:t>80,00</w:t>
            </w:r>
          </w:p>
          <w:p w:rsidR="00902F2C" w:rsidRPr="00902F2C" w:rsidRDefault="00902F2C" w:rsidP="009F5D11">
            <w:pPr>
              <w:spacing w:before="20" w:after="20"/>
              <w:jc w:val="right"/>
              <w:rPr>
                <w:color w:val="000000"/>
                <w:sz w:val="20"/>
                <w:lang w:val="bg-BG"/>
              </w:rPr>
            </w:pPr>
            <w:r w:rsidRPr="00902F2C">
              <w:rPr>
                <w:color w:val="FF0000"/>
                <w:sz w:val="20"/>
                <w:lang w:val="bg-BG"/>
              </w:rPr>
              <w:t>123,86</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847363">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Минимална сума за планираната единична сума</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64,00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95A1F" w:rsidRPr="00A57523" w:rsidRDefault="00C95A1F" w:rsidP="00C95A1F">
            <w:pPr>
              <w:spacing w:before="20" w:after="20"/>
              <w:jc w:val="right"/>
              <w:rPr>
                <w:noProof/>
                <w:color w:val="FF0000"/>
                <w:sz w:val="20"/>
              </w:rPr>
            </w:pPr>
            <w:r w:rsidRPr="00A57523">
              <w:rPr>
                <w:noProof/>
                <w:color w:val="FF0000"/>
                <w:sz w:val="20"/>
              </w:rPr>
              <w:t>80,00</w:t>
            </w:r>
          </w:p>
          <w:p w:rsidR="00E74F39" w:rsidRPr="00A57523" w:rsidRDefault="00E74F39" w:rsidP="009F5D11">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C95A1F" w:rsidRPr="00A57523" w:rsidRDefault="00C95A1F" w:rsidP="00C95A1F">
            <w:pPr>
              <w:spacing w:before="20" w:after="20"/>
              <w:jc w:val="right"/>
              <w:rPr>
                <w:noProof/>
                <w:color w:val="FF0000"/>
                <w:sz w:val="20"/>
              </w:rPr>
            </w:pPr>
            <w:r w:rsidRPr="00A57523">
              <w:rPr>
                <w:noProof/>
                <w:color w:val="FF0000"/>
                <w:sz w:val="20"/>
              </w:rPr>
              <w:t>80,00</w:t>
            </w:r>
          </w:p>
          <w:p w:rsidR="00E74F39" w:rsidRPr="00A57523" w:rsidRDefault="00E74F39" w:rsidP="009F5D11">
            <w:pPr>
              <w:spacing w:before="20" w:after="20"/>
              <w:jc w:val="right"/>
              <w:rPr>
                <w:color w:val="000000"/>
                <w:sz w:val="20"/>
              </w:rPr>
            </w:pPr>
            <w:bookmarkStart w:id="52" w:name="_GoBack"/>
            <w:bookmarkEnd w:id="52"/>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847363">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Максимална сума за планираната единична сума (евро)</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92,42</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123,86</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123,86</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123,86</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123,86</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847363">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O.8 (единица: Хектари)</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274 369,00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220 000,00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220 000,00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220 000,00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47363" w:rsidRDefault="00847363" w:rsidP="00847363">
            <w:pPr>
              <w:spacing w:before="20" w:after="20"/>
              <w:jc w:val="right"/>
              <w:rPr>
                <w:strike/>
                <w:noProof/>
                <w:color w:val="000000"/>
                <w:sz w:val="20"/>
              </w:rPr>
            </w:pPr>
            <w:r w:rsidRPr="00902F2C">
              <w:rPr>
                <w:strike/>
                <w:noProof/>
                <w:color w:val="000000"/>
                <w:sz w:val="20"/>
              </w:rPr>
              <w:t>220 000,00</w:t>
            </w:r>
          </w:p>
          <w:p w:rsidR="00E74F39" w:rsidRDefault="00847363" w:rsidP="00847363">
            <w:pPr>
              <w:spacing w:before="20" w:after="20"/>
              <w:jc w:val="right"/>
              <w:rPr>
                <w:color w:val="000000"/>
                <w:sz w:val="20"/>
              </w:rPr>
            </w:pPr>
            <w:r w:rsidRPr="00902F2C">
              <w:rPr>
                <w:color w:val="FF0000"/>
                <w:sz w:val="20"/>
              </w:rPr>
              <w:t>220 016</w:t>
            </w:r>
            <w:r w:rsidRPr="00902F2C">
              <w:rPr>
                <w:color w:val="FF0000"/>
                <w:sz w:val="20"/>
                <w:lang w:val="bg-BG"/>
              </w:rPr>
              <w:t>,00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p>
        </w:tc>
      </w:tr>
      <w:tr w:rsidR="00E74F39" w:rsidTr="00847363">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Планиран краен продукт * Планирана единична сума</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21 949 520,00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17 600 000,00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color w:val="000000"/>
                <w:sz w:val="20"/>
              </w:rPr>
            </w:pPr>
            <w:r>
              <w:rPr>
                <w:noProof/>
                <w:color w:val="000000"/>
                <w:sz w:val="20"/>
              </w:rPr>
              <w:t>17 600 000,00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902F2C">
              <w:rPr>
                <w:strike/>
                <w:noProof/>
                <w:color w:val="000000"/>
                <w:sz w:val="20"/>
              </w:rPr>
              <w:t>17 600 000,00</w:t>
            </w:r>
          </w:p>
          <w:p w:rsidR="00902F2C" w:rsidRPr="00902F2C" w:rsidRDefault="00847363" w:rsidP="00902F2C">
            <w:pPr>
              <w:jc w:val="right"/>
              <w:rPr>
                <w:strike/>
                <w:color w:val="000000"/>
                <w:sz w:val="20"/>
              </w:rPr>
            </w:pPr>
            <w:r>
              <w:rPr>
                <w:bCs/>
                <w:color w:val="FF0000"/>
                <w:sz w:val="20"/>
                <w:szCs w:val="20"/>
              </w:rPr>
              <w:t>26 416 520,</w:t>
            </w:r>
            <w:r w:rsidR="00902F2C" w:rsidRPr="00902F2C">
              <w:rPr>
                <w:bCs/>
                <w:color w:val="FF0000"/>
                <w:sz w:val="20"/>
                <w:szCs w:val="20"/>
              </w:rPr>
              <w:t>60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902F2C">
              <w:rPr>
                <w:strike/>
                <w:noProof/>
                <w:color w:val="000000"/>
                <w:sz w:val="20"/>
              </w:rPr>
              <w:t>17 600 000,00</w:t>
            </w:r>
          </w:p>
          <w:p w:rsidR="00902F2C" w:rsidRPr="00902F2C" w:rsidRDefault="00847363" w:rsidP="00902F2C">
            <w:pPr>
              <w:jc w:val="right"/>
              <w:rPr>
                <w:strike/>
                <w:color w:val="000000"/>
                <w:sz w:val="20"/>
              </w:rPr>
            </w:pPr>
            <w:r>
              <w:rPr>
                <w:bCs/>
                <w:color w:val="FF0000"/>
                <w:sz w:val="20"/>
                <w:szCs w:val="20"/>
              </w:rPr>
              <w:t>27 251 234,</w:t>
            </w:r>
            <w:r w:rsidR="00902F2C" w:rsidRPr="00902F2C">
              <w:rPr>
                <w:bCs/>
                <w:color w:val="FF0000"/>
                <w:sz w:val="20"/>
                <w:szCs w:val="20"/>
              </w:rPr>
              <w:t>90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jc w:val="right"/>
              <w:rPr>
                <w:strike/>
                <w:noProof/>
                <w:color w:val="000000"/>
                <w:sz w:val="20"/>
              </w:rPr>
            </w:pPr>
            <w:r w:rsidRPr="00902F2C">
              <w:rPr>
                <w:strike/>
                <w:noProof/>
                <w:color w:val="000000"/>
                <w:sz w:val="20"/>
              </w:rPr>
              <w:t>92 349 520,00</w:t>
            </w:r>
          </w:p>
          <w:p w:rsidR="00902F2C" w:rsidRPr="00902F2C" w:rsidRDefault="00847363" w:rsidP="009F5D11">
            <w:pPr>
              <w:spacing w:before="20" w:after="20"/>
              <w:jc w:val="right"/>
              <w:rPr>
                <w:color w:val="000000"/>
                <w:sz w:val="20"/>
              </w:rPr>
            </w:pPr>
            <w:r>
              <w:rPr>
                <w:color w:val="FF0000"/>
                <w:sz w:val="20"/>
              </w:rPr>
              <w:t>110 817 275,</w:t>
            </w:r>
            <w:r w:rsidR="00902F2C" w:rsidRPr="00902F2C">
              <w:rPr>
                <w:color w:val="FF0000"/>
                <w:sz w:val="20"/>
              </w:rPr>
              <w:t>50</w:t>
            </w:r>
          </w:p>
        </w:tc>
      </w:tr>
      <w:tr w:rsidR="00E74F39" w:rsidTr="00847363">
        <w:trPr>
          <w:trHeight w:val="160"/>
        </w:trPr>
        <w:tc>
          <w:tcPr>
            <w:tcW w:w="1000" w:type="pct"/>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r>
              <w:rPr>
                <w:noProof/>
                <w:color w:val="000000"/>
                <w:sz w:val="20"/>
              </w:rPr>
              <w:t>ОБЩО</w:t>
            </w: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O.8 (единица: Хектари)</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274 369,00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220 000,00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220 000,00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r>
              <w:rPr>
                <w:noProof/>
                <w:color w:val="000000"/>
                <w:sz w:val="20"/>
              </w:rPr>
              <w:t>220 000,00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strike/>
                <w:noProof/>
                <w:color w:val="000000"/>
                <w:sz w:val="20"/>
              </w:rPr>
            </w:pPr>
            <w:r w:rsidRPr="00902F2C">
              <w:rPr>
                <w:strike/>
                <w:noProof/>
                <w:color w:val="000000"/>
                <w:sz w:val="20"/>
              </w:rPr>
              <w:t>220 000,00</w:t>
            </w:r>
          </w:p>
          <w:p w:rsidR="00902F2C" w:rsidRPr="00902F2C" w:rsidRDefault="00902F2C" w:rsidP="009F5D11">
            <w:pPr>
              <w:spacing w:before="20" w:after="20"/>
              <w:jc w:val="right"/>
              <w:rPr>
                <w:color w:val="000000"/>
                <w:sz w:val="20"/>
                <w:lang w:val="bg-BG"/>
              </w:rPr>
            </w:pPr>
            <w:r w:rsidRPr="00902F2C">
              <w:rPr>
                <w:color w:val="FF0000"/>
                <w:sz w:val="20"/>
              </w:rPr>
              <w:t>220 016</w:t>
            </w:r>
            <w:r w:rsidRPr="00902F2C">
              <w:rPr>
                <w:color w:val="FF0000"/>
                <w:sz w:val="20"/>
                <w:lang w:val="bg-BG"/>
              </w:rPr>
              <w:t>,00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 xml:space="preserve">Сума: </w:t>
            </w:r>
          </w:p>
          <w:p w:rsidR="00E74F39" w:rsidRDefault="00E74F39" w:rsidP="009F5D11">
            <w:pPr>
              <w:spacing w:before="20" w:after="20"/>
              <w:jc w:val="right"/>
              <w:rPr>
                <w:strike/>
                <w:noProof/>
                <w:color w:val="000000"/>
                <w:sz w:val="20"/>
              </w:rPr>
            </w:pPr>
            <w:r w:rsidRPr="00967FFC">
              <w:rPr>
                <w:strike/>
                <w:noProof/>
                <w:color w:val="000000"/>
                <w:sz w:val="20"/>
              </w:rPr>
              <w:t>1 154 369,00</w:t>
            </w:r>
          </w:p>
          <w:p w:rsidR="00967FFC" w:rsidRPr="00967FFC" w:rsidRDefault="00847363" w:rsidP="009F5D11">
            <w:pPr>
              <w:spacing w:before="20" w:after="20"/>
              <w:jc w:val="right"/>
              <w:rPr>
                <w:color w:val="FF0000"/>
                <w:sz w:val="20"/>
              </w:rPr>
            </w:pPr>
            <w:r>
              <w:rPr>
                <w:color w:val="FF0000"/>
                <w:sz w:val="20"/>
              </w:rPr>
              <w:t>1 154 385,</w:t>
            </w:r>
            <w:r w:rsidR="00967FFC" w:rsidRPr="00967FFC">
              <w:rPr>
                <w:color w:val="FF0000"/>
                <w:sz w:val="20"/>
              </w:rPr>
              <w:t>43</w:t>
            </w:r>
          </w:p>
          <w:p w:rsidR="00E74F39" w:rsidRDefault="00E74F39" w:rsidP="009F5D11">
            <w:pPr>
              <w:spacing w:before="20" w:after="20"/>
              <w:rPr>
                <w:b/>
                <w:color w:val="000000"/>
                <w:sz w:val="20"/>
              </w:rPr>
            </w:pPr>
            <w:r>
              <w:rPr>
                <w:b/>
                <w:noProof/>
                <w:color w:val="000000"/>
                <w:sz w:val="20"/>
              </w:rPr>
              <w:t xml:space="preserve">Макс.: </w:t>
            </w:r>
          </w:p>
          <w:p w:rsidR="00E74F39" w:rsidRDefault="00E74F39" w:rsidP="009F5D11">
            <w:pPr>
              <w:spacing w:before="20" w:after="20"/>
              <w:jc w:val="right"/>
              <w:rPr>
                <w:color w:val="000000"/>
                <w:sz w:val="20"/>
              </w:rPr>
            </w:pPr>
            <w:r>
              <w:rPr>
                <w:noProof/>
                <w:color w:val="000000"/>
                <w:sz w:val="20"/>
              </w:rPr>
              <w:t>274 369,00</w:t>
            </w:r>
          </w:p>
        </w:tc>
      </w:tr>
      <w:tr w:rsidR="00847363" w:rsidTr="00847363">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47363" w:rsidRDefault="00847363" w:rsidP="00847363">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47363" w:rsidRDefault="00847363" w:rsidP="00847363">
            <w:pPr>
              <w:spacing w:before="20" w:after="20"/>
              <w:rPr>
                <w:color w:val="000000"/>
                <w:sz w:val="20"/>
              </w:rPr>
            </w:pPr>
            <w:r>
              <w:rPr>
                <w:noProof/>
                <w:color w:val="000000"/>
                <w:sz w:val="20"/>
              </w:rPr>
              <w:t>Годишно ориентировъчно разпределение на финансови средства (принос на Съюза в евро)</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47363" w:rsidRDefault="00847363" w:rsidP="00847363">
            <w:pPr>
              <w:spacing w:before="20" w:after="20"/>
              <w:jc w:val="right"/>
              <w:rPr>
                <w:color w:val="000000"/>
                <w:sz w:val="20"/>
              </w:rPr>
            </w:pPr>
            <w:r>
              <w:rPr>
                <w:noProof/>
                <w:color w:val="000000"/>
                <w:sz w:val="20"/>
              </w:rPr>
              <w:t>21 949 520,00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47363" w:rsidRDefault="00847363" w:rsidP="00847363">
            <w:pPr>
              <w:spacing w:before="20" w:after="20"/>
              <w:jc w:val="right"/>
              <w:rPr>
                <w:color w:val="000000"/>
                <w:sz w:val="20"/>
              </w:rPr>
            </w:pPr>
            <w:r>
              <w:rPr>
                <w:noProof/>
                <w:color w:val="000000"/>
                <w:sz w:val="20"/>
              </w:rPr>
              <w:t>17 600 000,00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47363" w:rsidRDefault="00847363" w:rsidP="00847363">
            <w:pPr>
              <w:spacing w:before="20" w:after="20"/>
              <w:jc w:val="right"/>
              <w:rPr>
                <w:color w:val="000000"/>
                <w:sz w:val="20"/>
              </w:rPr>
            </w:pPr>
            <w:r>
              <w:rPr>
                <w:noProof/>
                <w:color w:val="000000"/>
                <w:sz w:val="20"/>
              </w:rPr>
              <w:t>17 600 000,00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47363" w:rsidRDefault="00847363" w:rsidP="00847363">
            <w:pPr>
              <w:spacing w:before="20" w:after="20"/>
              <w:jc w:val="right"/>
              <w:rPr>
                <w:strike/>
                <w:noProof/>
                <w:color w:val="000000"/>
                <w:sz w:val="20"/>
              </w:rPr>
            </w:pPr>
            <w:r w:rsidRPr="00902F2C">
              <w:rPr>
                <w:strike/>
                <w:noProof/>
                <w:color w:val="000000"/>
                <w:sz w:val="20"/>
              </w:rPr>
              <w:t>17 600 000,00</w:t>
            </w:r>
          </w:p>
          <w:p w:rsidR="00847363" w:rsidRPr="00902F2C" w:rsidRDefault="00847363" w:rsidP="00847363">
            <w:pPr>
              <w:jc w:val="right"/>
              <w:rPr>
                <w:strike/>
                <w:color w:val="000000"/>
                <w:sz w:val="20"/>
              </w:rPr>
            </w:pPr>
            <w:r>
              <w:rPr>
                <w:bCs/>
                <w:color w:val="FF0000"/>
                <w:sz w:val="20"/>
                <w:szCs w:val="20"/>
              </w:rPr>
              <w:t>26 416 520,</w:t>
            </w:r>
            <w:r w:rsidRPr="00902F2C">
              <w:rPr>
                <w:bCs/>
                <w:color w:val="FF0000"/>
                <w:sz w:val="20"/>
                <w:szCs w:val="20"/>
              </w:rPr>
              <w:t>60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47363" w:rsidRDefault="00847363" w:rsidP="00847363">
            <w:pPr>
              <w:spacing w:before="20" w:after="20"/>
              <w:jc w:val="right"/>
              <w:rPr>
                <w:strike/>
                <w:noProof/>
                <w:color w:val="000000"/>
                <w:sz w:val="20"/>
              </w:rPr>
            </w:pPr>
            <w:r w:rsidRPr="00902F2C">
              <w:rPr>
                <w:strike/>
                <w:noProof/>
                <w:color w:val="000000"/>
                <w:sz w:val="20"/>
              </w:rPr>
              <w:t>17 600 000,00</w:t>
            </w:r>
          </w:p>
          <w:p w:rsidR="00847363" w:rsidRPr="00902F2C" w:rsidRDefault="00847363" w:rsidP="00847363">
            <w:pPr>
              <w:jc w:val="right"/>
              <w:rPr>
                <w:strike/>
                <w:color w:val="000000"/>
                <w:sz w:val="20"/>
              </w:rPr>
            </w:pPr>
            <w:r>
              <w:rPr>
                <w:bCs/>
                <w:color w:val="FF0000"/>
                <w:sz w:val="20"/>
                <w:szCs w:val="20"/>
              </w:rPr>
              <w:t>27 251 234,</w:t>
            </w:r>
            <w:r w:rsidRPr="00902F2C">
              <w:rPr>
                <w:bCs/>
                <w:color w:val="FF0000"/>
                <w:sz w:val="20"/>
                <w:szCs w:val="20"/>
              </w:rPr>
              <w:t>90</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47363" w:rsidRDefault="00847363" w:rsidP="00847363">
            <w:pPr>
              <w:spacing w:before="20" w:after="20"/>
              <w:jc w:val="right"/>
              <w:rPr>
                <w:strike/>
                <w:noProof/>
                <w:color w:val="000000"/>
                <w:sz w:val="20"/>
              </w:rPr>
            </w:pPr>
            <w:r w:rsidRPr="00902F2C">
              <w:rPr>
                <w:strike/>
                <w:noProof/>
                <w:color w:val="000000"/>
                <w:sz w:val="20"/>
              </w:rPr>
              <w:t>92 349 520,00</w:t>
            </w:r>
          </w:p>
          <w:p w:rsidR="00847363" w:rsidRPr="00902F2C" w:rsidRDefault="00847363" w:rsidP="00847363">
            <w:pPr>
              <w:spacing w:before="20" w:after="20"/>
              <w:jc w:val="right"/>
              <w:rPr>
                <w:color w:val="000000"/>
                <w:sz w:val="20"/>
              </w:rPr>
            </w:pPr>
            <w:r>
              <w:rPr>
                <w:color w:val="FF0000"/>
                <w:sz w:val="20"/>
              </w:rPr>
              <w:t>110 817 275,</w:t>
            </w:r>
            <w:r w:rsidRPr="00902F2C">
              <w:rPr>
                <w:color w:val="FF0000"/>
                <w:sz w:val="20"/>
              </w:rPr>
              <w:t>50</w:t>
            </w:r>
          </w:p>
        </w:tc>
      </w:tr>
      <w:tr w:rsidR="00E74F39" w:rsidTr="00847363">
        <w:trPr>
          <w:trHeight w:val="160"/>
        </w:trPr>
        <w:tc>
          <w:tcPr>
            <w:tcW w:w="1000" w:type="pct"/>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spacing w:before="20" w:after="20"/>
              <w:rPr>
                <w:color w:val="000000"/>
                <w:sz w:val="20"/>
              </w:rPr>
            </w:pPr>
          </w:p>
        </w:tc>
        <w:tc>
          <w:tcPr>
            <w:tcW w:w="1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От които необходими за достигане на минималното изискване за обособяване на средства </w:t>
            </w:r>
            <w:r>
              <w:rPr>
                <w:noProof/>
                <w:color w:val="000000"/>
                <w:sz w:val="20"/>
              </w:rPr>
              <w:lastRenderedPageBreak/>
              <w:t>(приложение XII) (само съгласно член 30) (принос на Съюза)</w:t>
            </w: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c>
          <w:tcPr>
            <w:tcW w:w="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jc w:val="right"/>
              <w:rPr>
                <w:color w:val="000000"/>
                <w:sz w:val="20"/>
              </w:rPr>
            </w:pPr>
          </w:p>
        </w:tc>
      </w:tr>
    </w:tbl>
    <w:p w:rsidR="00E74F39" w:rsidRDefault="00E74F39" w:rsidP="00E74F39">
      <w:pPr>
        <w:spacing w:before="20" w:after="20"/>
        <w:rPr>
          <w:color w:val="000000"/>
        </w:rPr>
        <w:sectPr w:rsidR="00E74F39">
          <w:pgSz w:w="16838" w:h="11906" w:orient="landscape"/>
          <w:pgMar w:top="720" w:right="720" w:bottom="864" w:left="936" w:header="288" w:footer="72" w:gutter="0"/>
          <w:cols w:space="720"/>
          <w:noEndnote/>
          <w:docGrid w:linePitch="360"/>
        </w:sectPr>
      </w:pPr>
    </w:p>
    <w:p w:rsidR="00E74F39" w:rsidRDefault="00E74F39" w:rsidP="00E74F39">
      <w:pPr>
        <w:pStyle w:val="Heading4"/>
      </w:pPr>
      <w:bookmarkStart w:id="53" w:name="_Toc256000697"/>
      <w:r>
        <w:rPr>
          <w:noProof/>
        </w:rPr>
        <w:lastRenderedPageBreak/>
        <w:t>I.В.7 - Еко схема за поддържане и подобряване на биоразнообразието в горски екосистеми</w:t>
      </w:r>
      <w:bookmarkEnd w:id="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I.В.7</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Еко схема за поддържане и подобряване на биоразнообразието в горски екосистеми</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Eco-scheme(31) - Схеми за климата, околната среда и хуманното отношение към животните / Член 31, параграф 7, буква б) — Компенсаторно плащане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O.8. Брой хектари или животински единици, за които се ползват екосхеми</w:t>
            </w:r>
          </w:p>
        </w:tc>
      </w:tr>
    </w:tbl>
    <w:p w:rsidR="00E74F39" w:rsidRDefault="00E74F39" w:rsidP="00E74F39">
      <w:pPr>
        <w:pStyle w:val="Heading5"/>
        <w:rPr>
          <w:b w:val="0"/>
          <w:color w:val="000000"/>
          <w:sz w:val="24"/>
        </w:rPr>
      </w:pPr>
      <w:bookmarkStart w:id="54" w:name="_Toc256000698"/>
      <w:r>
        <w:rPr>
          <w:b w:val="0"/>
          <w:noProof/>
          <w:color w:val="000000"/>
          <w:sz w:val="24"/>
        </w:rPr>
        <w:t>1 Териториално приложение и ако е уместно, регионално измерение</w:t>
      </w:r>
      <w:bookmarkEnd w:id="54"/>
    </w:p>
    <w:p w:rsidR="00E74F39" w:rsidRDefault="00E74F39" w:rsidP="00E74F39">
      <w:pPr>
        <w:rPr>
          <w:color w:val="000000"/>
          <w:sz w:val="0"/>
        </w:rPr>
      </w:pPr>
      <w:r>
        <w:rPr>
          <w:noProof/>
          <w:color w:val="000000"/>
        </w:rPr>
        <w:t xml:space="preserve">Териториално приложение: </w:t>
      </w:r>
      <w:r>
        <w:rPr>
          <w:b/>
          <w:noProof/>
          <w:color w:val="000000"/>
        </w:rPr>
        <w:t>Национално равнище</w:t>
      </w:r>
    </w:p>
    <w:p w:rsidR="00E74F39" w:rsidRDefault="00E74F39" w:rsidP="00E74F39">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74F39" w:rsidTr="009F5D11">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color w:val="000000"/>
                <w:sz w:val="20"/>
              </w:rPr>
            </w:pPr>
            <w:r>
              <w:rPr>
                <w:b/>
                <w:noProof/>
                <w:color w:val="000000"/>
                <w:sz w:val="20"/>
              </w:rPr>
              <w:t>Описание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 xml:space="preserve">България </w:t>
            </w:r>
          </w:p>
        </w:tc>
      </w:tr>
    </w:tbl>
    <w:p w:rsidR="00E74F39" w:rsidRDefault="00E74F39" w:rsidP="00E74F39">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pPr>
            <w:r>
              <w:rPr>
                <w:noProof/>
              </w:rPr>
              <w:t>Национален. Интервенцията се прилага на територията на цялата страна.</w:t>
            </w:r>
          </w:p>
        </w:tc>
      </w:tr>
    </w:tbl>
    <w:p w:rsidR="00E74F39" w:rsidRDefault="00E74F39" w:rsidP="00E74F39">
      <w:pPr>
        <w:pStyle w:val="Heading5"/>
        <w:spacing w:before="20" w:after="20"/>
        <w:rPr>
          <w:b w:val="0"/>
          <w:i w:val="0"/>
          <w:color w:val="000000"/>
          <w:sz w:val="24"/>
        </w:rPr>
      </w:pPr>
      <w:bookmarkStart w:id="55" w:name="_Toc256000699"/>
      <w:r>
        <w:rPr>
          <w:b w:val="0"/>
          <w:i w:val="0"/>
          <w:noProof/>
          <w:color w:val="000000"/>
          <w:sz w:val="24"/>
        </w:rPr>
        <w:t>2 Свързани специфични цели, междусекторна цел и уместни секторни цели</w:t>
      </w:r>
      <w:bookmarkEnd w:id="55"/>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rsidR="00E74F39" w:rsidRDefault="00E74F39" w:rsidP="00E74F39">
      <w:pPr>
        <w:spacing w:before="20" w:after="20"/>
        <w:rPr>
          <w:color w:val="000000"/>
          <w:sz w:val="0"/>
        </w:rPr>
      </w:pPr>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 xml:space="preserve">ОБЛАСТИ НА ДЕЙСТВИЕ ПО ОСП Код + Описание </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AOA-C опазване или подобряване на качеството на водите и намаляване на натиска върху водните ресурси</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AOA-E опазване на биологичното разнообразие, съхранение или възстановяване на местообитания или видове, включително запазване и създаване на особености на ландшафта или на непроизводствени площи</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AOA-F действия за устойчиво и по-ограничено използване на пестициди, по-специално на тези, които представляват риск за човешкото здраве или околната среда</w:t>
            </w:r>
          </w:p>
        </w:tc>
      </w:tr>
    </w:tbl>
    <w:p w:rsidR="00E74F39" w:rsidRDefault="00E74F39" w:rsidP="00E74F39">
      <w:pPr>
        <w:pStyle w:val="Heading5"/>
        <w:spacing w:before="20" w:after="20"/>
        <w:rPr>
          <w:b w:val="0"/>
          <w:i w:val="0"/>
          <w:color w:val="000000"/>
          <w:sz w:val="24"/>
        </w:rPr>
      </w:pPr>
      <w:bookmarkStart w:id="56" w:name="_Toc256000700"/>
      <w:r>
        <w:rPr>
          <w:b w:val="0"/>
          <w:i w:val="0"/>
          <w:noProof/>
          <w:color w:val="000000"/>
          <w:sz w:val="24"/>
        </w:rPr>
        <w:t>3 Потребности, обхванати от интервенцията</w:t>
      </w:r>
      <w:bookmarkEnd w:id="56"/>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Разгледана в стратегически план по ОСП</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П.6.9.</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Опазване и подобряване на биологичното разнообразие, устойчиво управление на горите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bl>
    <w:p w:rsidR="00E74F39" w:rsidRDefault="00E74F39" w:rsidP="00E74F39">
      <w:pPr>
        <w:pStyle w:val="Heading5"/>
        <w:spacing w:before="20" w:after="20"/>
        <w:rPr>
          <w:b w:val="0"/>
          <w:i w:val="0"/>
          <w:color w:val="000000"/>
          <w:sz w:val="24"/>
        </w:rPr>
      </w:pPr>
      <w:bookmarkStart w:id="57" w:name="_Toc256000701"/>
      <w:r>
        <w:rPr>
          <w:b w:val="0"/>
          <w:i w:val="0"/>
          <w:noProof/>
          <w:color w:val="000000"/>
          <w:sz w:val="24"/>
        </w:rPr>
        <w:t>4 Показател(и) за резултатите</w:t>
      </w:r>
      <w:bookmarkEnd w:id="57"/>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74F39"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Pr="00696808" w:rsidRDefault="00696808" w:rsidP="00696808">
            <w:pPr>
              <w:spacing w:before="20" w:after="20"/>
              <w:rPr>
                <w:color w:val="FF0000"/>
                <w:sz w:val="20"/>
              </w:rPr>
            </w:pPr>
            <w:r w:rsidRPr="00696808">
              <w:rPr>
                <w:noProof/>
                <w:color w:val="FF0000"/>
                <w:sz w:val="20"/>
              </w:rPr>
              <w:t>R.4 Дял на използваната земеделска площ (ИЗП), обхваната от схеми за подпомагане на доходите при обвързаност с предварителни условия</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Pr="00696808" w:rsidRDefault="00696808" w:rsidP="00696808">
            <w:pPr>
              <w:spacing w:before="20" w:after="20"/>
              <w:rPr>
                <w:color w:val="FF0000"/>
                <w:sz w:val="20"/>
              </w:rPr>
            </w:pPr>
            <w:r w:rsidRPr="00696808">
              <w:rPr>
                <w:noProof/>
                <w:color w:val="FF0000"/>
                <w:sz w:val="20"/>
              </w:rPr>
              <w:t>R.6 Процент на допълнителните преки плащания на хектар за отговарящи на условията за подпомагане стопанства с размер под средния за стопанствата (в сравнение със средната стойност)</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Pr="00696808" w:rsidRDefault="00696808" w:rsidP="00696808">
            <w:pPr>
              <w:spacing w:before="20" w:after="20"/>
              <w:rPr>
                <w:color w:val="FF0000"/>
                <w:sz w:val="20"/>
              </w:rPr>
            </w:pPr>
            <w:r w:rsidRPr="00696808">
              <w:rPr>
                <w:noProof/>
                <w:color w:val="FF0000"/>
                <w:sz w:val="20"/>
              </w:rPr>
              <w:t>R.7 Процент на допълнителното подпомагане на хектар в районите с по-големи потребности (в сравнение със средната стойност)</w:t>
            </w:r>
          </w:p>
        </w:tc>
      </w:tr>
      <w:tr w:rsidR="00696808" w:rsidTr="00696808">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96808" w:rsidRDefault="00696808" w:rsidP="00696808">
            <w:pPr>
              <w:spacing w:before="20" w:after="20"/>
              <w:rPr>
                <w:color w:val="000000"/>
                <w:sz w:val="20"/>
              </w:rPr>
            </w:pPr>
            <w:r>
              <w:rPr>
                <w:noProof/>
                <w:color w:val="000000"/>
                <w:sz w:val="20"/>
              </w:rPr>
              <w:t>R.31 Дял на използваната земеделска площ (ИЗП), обхваната от подпомагани ангажименти за подпомагане на опазването или възстановяването на биологичното разнообразие, включително селскостопански практики с висока природна стойност</w:t>
            </w:r>
          </w:p>
        </w:tc>
      </w:tr>
    </w:tbl>
    <w:p w:rsidR="00E74F39" w:rsidRDefault="00E74F39" w:rsidP="00E74F39">
      <w:pPr>
        <w:spacing w:before="20" w:after="20"/>
        <w:rPr>
          <w:color w:val="000000"/>
        </w:rPr>
        <w:sectPr w:rsidR="00E74F39">
          <w:pgSz w:w="11906" w:h="16838"/>
          <w:pgMar w:top="720" w:right="720" w:bottom="864" w:left="936" w:header="288" w:footer="72" w:gutter="0"/>
          <w:cols w:space="720"/>
          <w:noEndnote/>
          <w:docGrid w:linePitch="360"/>
        </w:sectPr>
      </w:pPr>
    </w:p>
    <w:p w:rsidR="00E74F39" w:rsidRDefault="00E74F39" w:rsidP="00E74F39">
      <w:pPr>
        <w:pStyle w:val="Heading4"/>
      </w:pPr>
      <w:bookmarkStart w:id="58" w:name="_Toc256000709"/>
      <w:r>
        <w:rPr>
          <w:noProof/>
        </w:rPr>
        <w:lastRenderedPageBreak/>
        <w:t>I.В.8 - Еко схема за разнообразяване на отглежданите култури</w:t>
      </w:r>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I.В.8</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Еко схема за разнообразяване на отглежданите култури</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Eco-scheme(31) - Схеми за климата, околната среда и хуманното отношение към животните / Член 31, параграф 7, буква б) — Компенсаторно плащане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O.8. Брой хектари или животински единици, за които се ползват екосхеми</w:t>
            </w:r>
          </w:p>
        </w:tc>
      </w:tr>
    </w:tbl>
    <w:p w:rsidR="00E74F39" w:rsidRDefault="00E74F39" w:rsidP="00E74F39">
      <w:pPr>
        <w:pStyle w:val="Heading5"/>
        <w:rPr>
          <w:b w:val="0"/>
          <w:color w:val="000000"/>
          <w:sz w:val="24"/>
        </w:rPr>
      </w:pPr>
      <w:bookmarkStart w:id="59" w:name="_Toc256000710"/>
      <w:r>
        <w:rPr>
          <w:b w:val="0"/>
          <w:noProof/>
          <w:color w:val="000000"/>
          <w:sz w:val="24"/>
        </w:rPr>
        <w:t>1 Териториално приложение и ако е уместно, регионално измерение</w:t>
      </w:r>
      <w:bookmarkEnd w:id="59"/>
    </w:p>
    <w:p w:rsidR="00E74F39" w:rsidRDefault="00E74F39" w:rsidP="00E74F39">
      <w:pPr>
        <w:rPr>
          <w:color w:val="000000"/>
          <w:sz w:val="0"/>
        </w:rPr>
      </w:pPr>
      <w:r>
        <w:rPr>
          <w:noProof/>
          <w:color w:val="000000"/>
        </w:rPr>
        <w:t xml:space="preserve">Териториално приложение: </w:t>
      </w:r>
      <w:r>
        <w:rPr>
          <w:b/>
          <w:noProof/>
          <w:color w:val="000000"/>
        </w:rPr>
        <w:t>Национално равнище</w:t>
      </w:r>
    </w:p>
    <w:p w:rsidR="00E74F39" w:rsidRDefault="00E74F39" w:rsidP="00E74F39">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E74F39" w:rsidTr="009F5D11">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74F39" w:rsidRDefault="00E74F39" w:rsidP="009F5D11">
            <w:pPr>
              <w:rPr>
                <w:color w:val="000000"/>
                <w:sz w:val="20"/>
              </w:rPr>
            </w:pPr>
            <w:r>
              <w:rPr>
                <w:b/>
                <w:noProof/>
                <w:color w:val="000000"/>
                <w:sz w:val="20"/>
              </w:rPr>
              <w:t>Описание</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74F39" w:rsidRDefault="00E74F39" w:rsidP="009F5D11">
            <w:pPr>
              <w:rPr>
                <w:color w:val="000000"/>
                <w:sz w:val="20"/>
              </w:rPr>
            </w:pPr>
            <w:r>
              <w:rPr>
                <w:noProof/>
                <w:color w:val="000000"/>
                <w:sz w:val="20"/>
              </w:rPr>
              <w:t xml:space="preserve">България </w:t>
            </w:r>
          </w:p>
        </w:tc>
      </w:tr>
    </w:tbl>
    <w:p w:rsidR="00E74F39" w:rsidRDefault="00E74F39" w:rsidP="00E74F39">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E74F39" w:rsidTr="009F5D1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74F39" w:rsidRDefault="00E74F39" w:rsidP="009F5D11">
            <w:pPr>
              <w:spacing w:before="40" w:after="40"/>
            </w:pPr>
            <w:r>
              <w:rPr>
                <w:noProof/>
              </w:rPr>
              <w:t>Национален обхват. Интервенцията се прилага на територията на цялата страна.</w:t>
            </w:r>
          </w:p>
        </w:tc>
      </w:tr>
    </w:tbl>
    <w:p w:rsidR="00E74F39" w:rsidRDefault="00E74F39" w:rsidP="00E74F39">
      <w:pPr>
        <w:pStyle w:val="Heading5"/>
        <w:spacing w:before="20" w:after="20"/>
        <w:rPr>
          <w:b w:val="0"/>
          <w:i w:val="0"/>
          <w:color w:val="000000"/>
          <w:sz w:val="24"/>
        </w:rPr>
      </w:pPr>
      <w:bookmarkStart w:id="60" w:name="_Toc256000711"/>
      <w:r>
        <w:rPr>
          <w:b w:val="0"/>
          <w:i w:val="0"/>
          <w:noProof/>
          <w:color w:val="000000"/>
          <w:sz w:val="24"/>
        </w:rPr>
        <w:t>2 Свързани специфични цели, междусекторна цел и уместни секторни цели</w:t>
      </w:r>
      <w:bookmarkEnd w:id="60"/>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rsidR="00E74F39" w:rsidRDefault="00E74F39" w:rsidP="00E74F39">
      <w:pPr>
        <w:spacing w:before="20" w:after="20"/>
        <w:rPr>
          <w:color w:val="000000"/>
          <w:sz w:val="0"/>
        </w:rPr>
      </w:pPr>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 xml:space="preserve">ОБЛАСТИ НА ДЕЙСТВИЕ ПО ОСП Код + Описание </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AOA-A смекчаване на изменението на климата, включително намаляване на емисиите на парникови газове от селскостопанските практики, както и запазване на съществуващите места за съхранение на въглероден диоксид и подобряване на улавянето на въглерод</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AOA-B адаптиране към изменението на климата, включително действия за повишаване на устойчивостта на системите за производство на храни и подобряване на животинското и растителното разнообразие с цел по-голяма устойчивост по отношение на болестите и изменението на климата</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AOA-D предотвратяване на деградацията на почвите, възстановяване на почвите, подобряване на почвеното плодородие и на управлението на хранителните вещества [и на почвената биота] </w:t>
            </w:r>
          </w:p>
        </w:tc>
      </w:tr>
      <w:tr w:rsidR="00E74F39" w:rsidTr="009F5D1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AOA-F действия за устойчиво и по-ограничено използване на пестициди, по-специално на тези, които представляват риск за човешкото здраве или околната среда</w:t>
            </w:r>
          </w:p>
        </w:tc>
      </w:tr>
    </w:tbl>
    <w:p w:rsidR="00E74F39" w:rsidRDefault="00E74F39" w:rsidP="00E74F39">
      <w:pPr>
        <w:pStyle w:val="Heading5"/>
        <w:spacing w:before="20" w:after="20"/>
        <w:rPr>
          <w:b w:val="0"/>
          <w:i w:val="0"/>
          <w:color w:val="000000"/>
          <w:sz w:val="24"/>
        </w:rPr>
      </w:pPr>
      <w:bookmarkStart w:id="61" w:name="_Toc256000712"/>
      <w:r>
        <w:rPr>
          <w:b w:val="0"/>
          <w:i w:val="0"/>
          <w:noProof/>
          <w:color w:val="000000"/>
          <w:sz w:val="24"/>
        </w:rPr>
        <w:t>3 Потребности, обхванати от интервенцията</w:t>
      </w:r>
      <w:bookmarkEnd w:id="61"/>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2349"/>
        <w:gridCol w:w="2349"/>
        <w:gridCol w:w="2349"/>
      </w:tblGrid>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Разгледана в стратегически план по ОСП</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П.4.2.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П.4.2.Увеличаване на органичния въглерод в почвата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П.5.1.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Поддържане на подходящ баланс на земеделските </w:t>
            </w:r>
            <w:r>
              <w:rPr>
                <w:noProof/>
                <w:color w:val="000000"/>
                <w:sz w:val="20"/>
              </w:rPr>
              <w:lastRenderedPageBreak/>
              <w:t xml:space="preserve">площи според вида на земеползване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lastRenderedPageBreak/>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 xml:space="preserve">П.5.3.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Поддържане на добър баланс на запасеност на почвите с органично вещество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r w:rsidR="00E74F39" w:rsidTr="009F5D1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П.5.4.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Продължаване на поддържането на нисък азотен и фосфорен отпечатък в почвите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74F39" w:rsidRDefault="00E74F39" w:rsidP="009F5D11">
            <w:pPr>
              <w:spacing w:before="20" w:after="20"/>
              <w:rPr>
                <w:color w:val="000000"/>
                <w:sz w:val="20"/>
              </w:rPr>
            </w:pPr>
            <w:r>
              <w:rPr>
                <w:noProof/>
                <w:color w:val="000000"/>
                <w:sz w:val="20"/>
              </w:rPr>
              <w:t>Да</w:t>
            </w:r>
          </w:p>
        </w:tc>
      </w:tr>
    </w:tbl>
    <w:p w:rsidR="00E74F39" w:rsidRDefault="00E74F39" w:rsidP="00E74F39">
      <w:pPr>
        <w:pStyle w:val="Heading5"/>
        <w:spacing w:before="20" w:after="20"/>
        <w:rPr>
          <w:b w:val="0"/>
          <w:i w:val="0"/>
          <w:color w:val="000000"/>
          <w:sz w:val="24"/>
        </w:rPr>
      </w:pPr>
      <w:bookmarkStart w:id="62" w:name="_Toc256000713"/>
      <w:r>
        <w:rPr>
          <w:b w:val="0"/>
          <w:i w:val="0"/>
          <w:noProof/>
          <w:color w:val="000000"/>
          <w:sz w:val="24"/>
        </w:rPr>
        <w:t>4 Показател(и) за резултатите</w:t>
      </w:r>
      <w:bookmarkEnd w:id="62"/>
    </w:p>
    <w:p w:rsidR="00E74F39" w:rsidRDefault="00E74F39" w:rsidP="00E74F39">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E74F39" w:rsidTr="000018E5">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74F39" w:rsidRDefault="00E74F39" w:rsidP="009F5D11">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0018E5" w:rsidTr="000018E5">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18E5" w:rsidRPr="000018E5" w:rsidRDefault="000018E5" w:rsidP="000018E5">
            <w:pPr>
              <w:spacing w:before="20" w:after="20"/>
              <w:rPr>
                <w:color w:val="FF0000"/>
                <w:sz w:val="20"/>
              </w:rPr>
            </w:pPr>
            <w:r w:rsidRPr="000018E5">
              <w:rPr>
                <w:noProof/>
                <w:color w:val="FF0000"/>
                <w:sz w:val="20"/>
              </w:rPr>
              <w:t>R.4 Дял на използваната земеделска площ (ИЗП), обхваната от схеми за подпомагане на доходите при обвързаност с предварителни условия</w:t>
            </w:r>
          </w:p>
        </w:tc>
      </w:tr>
      <w:tr w:rsidR="000018E5" w:rsidTr="000018E5">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18E5" w:rsidRPr="000018E5" w:rsidRDefault="000018E5" w:rsidP="000018E5">
            <w:pPr>
              <w:spacing w:before="20" w:after="20"/>
              <w:rPr>
                <w:color w:val="FF0000"/>
                <w:sz w:val="20"/>
              </w:rPr>
            </w:pPr>
            <w:r w:rsidRPr="000018E5">
              <w:rPr>
                <w:noProof/>
                <w:color w:val="FF0000"/>
                <w:sz w:val="20"/>
              </w:rPr>
              <w:t>R.6 Процент на допълнителните преки плащания на хектар за отговарящи на условията за подпомагане стопанства с размер под средния за стопанствата (в сравнение със средната стойност)</w:t>
            </w:r>
          </w:p>
        </w:tc>
      </w:tr>
      <w:tr w:rsidR="000018E5" w:rsidTr="000018E5">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18E5" w:rsidRPr="000018E5" w:rsidRDefault="000018E5" w:rsidP="000018E5">
            <w:pPr>
              <w:spacing w:before="20" w:after="20"/>
              <w:rPr>
                <w:color w:val="FF0000"/>
                <w:sz w:val="20"/>
              </w:rPr>
            </w:pPr>
            <w:r w:rsidRPr="000018E5">
              <w:rPr>
                <w:noProof/>
                <w:color w:val="FF0000"/>
                <w:sz w:val="20"/>
              </w:rPr>
              <w:t>R.7 Процент на допълнителното подпомагане на хектар в районите с по-големи потребности (в сравнение със средната стойност)</w:t>
            </w:r>
          </w:p>
        </w:tc>
      </w:tr>
      <w:tr w:rsidR="000018E5" w:rsidTr="000018E5">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18E5" w:rsidRDefault="000018E5" w:rsidP="000018E5">
            <w:pPr>
              <w:spacing w:before="20" w:after="20"/>
              <w:rPr>
                <w:color w:val="000000"/>
                <w:sz w:val="20"/>
              </w:rPr>
            </w:pPr>
            <w:r>
              <w:rPr>
                <w:noProof/>
                <w:color w:val="000000"/>
                <w:sz w:val="20"/>
              </w:rPr>
              <w:t>R.19 Дял на използваната земеделска площ (ИЗП), обхваната от подпомагани ангажименти, допринасящи за управлението на почвите с цел подобряване на качеството на почвата и на биотата (като например намаляване на обработката, почвена покривка с култури, сеитбооборот, включително бобови култури)</w:t>
            </w:r>
          </w:p>
        </w:tc>
      </w:tr>
    </w:tbl>
    <w:p w:rsidR="00FD07F8" w:rsidRDefault="00FD07F8" w:rsidP="00E74F39">
      <w:pPr>
        <w:spacing w:before="20" w:after="20"/>
        <w:rPr>
          <w:noProof/>
          <w:color w:val="000000"/>
        </w:rPr>
      </w:pPr>
    </w:p>
    <w:sectPr w:rsidR="00FD07F8">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B11"/>
    <w:rsid w:val="000018E5"/>
    <w:rsid w:val="000D0B42"/>
    <w:rsid w:val="0018373F"/>
    <w:rsid w:val="002549BF"/>
    <w:rsid w:val="002F3B11"/>
    <w:rsid w:val="005844CD"/>
    <w:rsid w:val="005D752E"/>
    <w:rsid w:val="00696808"/>
    <w:rsid w:val="006E4E3F"/>
    <w:rsid w:val="00847363"/>
    <w:rsid w:val="00902F2C"/>
    <w:rsid w:val="00967FFC"/>
    <w:rsid w:val="009F5D11"/>
    <w:rsid w:val="00A57523"/>
    <w:rsid w:val="00BE74A7"/>
    <w:rsid w:val="00C95A1F"/>
    <w:rsid w:val="00D4194F"/>
    <w:rsid w:val="00DD425D"/>
    <w:rsid w:val="00E073BD"/>
    <w:rsid w:val="00E5243C"/>
    <w:rsid w:val="00E74F39"/>
    <w:rsid w:val="00EB1BCC"/>
    <w:rsid w:val="00F136EB"/>
    <w:rsid w:val="00F41283"/>
    <w:rsid w:val="00F71594"/>
    <w:rsid w:val="00FA58A8"/>
    <w:rsid w:val="00FD0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89A551-3E33-4E37-82F4-F7982A226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36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4F3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4F3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74F3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74F39"/>
    <w:pPr>
      <w:keepNext/>
      <w:spacing w:before="240" w:after="60"/>
      <w:outlineLvl w:val="3"/>
    </w:pPr>
    <w:rPr>
      <w:b/>
      <w:bCs/>
      <w:sz w:val="28"/>
      <w:szCs w:val="28"/>
    </w:rPr>
  </w:style>
  <w:style w:type="paragraph" w:styleId="Heading5">
    <w:name w:val="heading 5"/>
    <w:basedOn w:val="Normal"/>
    <w:next w:val="Normal"/>
    <w:link w:val="Heading5Char"/>
    <w:qFormat/>
    <w:rsid w:val="00E74F39"/>
    <w:pPr>
      <w:spacing w:before="240" w:after="60"/>
      <w:outlineLvl w:val="4"/>
    </w:pPr>
    <w:rPr>
      <w:b/>
      <w:bCs/>
      <w:i/>
      <w:iCs/>
      <w:sz w:val="26"/>
      <w:szCs w:val="26"/>
    </w:rPr>
  </w:style>
  <w:style w:type="paragraph" w:styleId="Heading6">
    <w:name w:val="heading 6"/>
    <w:basedOn w:val="Normal"/>
    <w:next w:val="Normal"/>
    <w:link w:val="Heading6Char"/>
    <w:qFormat/>
    <w:rsid w:val="00E74F39"/>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4F39"/>
    <w:rPr>
      <w:rFonts w:ascii="Arial" w:eastAsia="Times New Roman" w:hAnsi="Arial" w:cs="Arial"/>
      <w:b/>
      <w:bCs/>
      <w:kern w:val="32"/>
      <w:sz w:val="32"/>
      <w:szCs w:val="32"/>
    </w:rPr>
  </w:style>
  <w:style w:type="character" w:customStyle="1" w:styleId="Heading2Char">
    <w:name w:val="Heading 2 Char"/>
    <w:basedOn w:val="DefaultParagraphFont"/>
    <w:link w:val="Heading2"/>
    <w:rsid w:val="00E74F39"/>
    <w:rPr>
      <w:rFonts w:ascii="Arial" w:eastAsia="Times New Roman" w:hAnsi="Arial" w:cs="Arial"/>
      <w:b/>
      <w:bCs/>
      <w:i/>
      <w:iCs/>
      <w:sz w:val="28"/>
      <w:szCs w:val="28"/>
    </w:rPr>
  </w:style>
  <w:style w:type="character" w:customStyle="1" w:styleId="Heading3Char">
    <w:name w:val="Heading 3 Char"/>
    <w:basedOn w:val="DefaultParagraphFont"/>
    <w:link w:val="Heading3"/>
    <w:rsid w:val="00E74F39"/>
    <w:rPr>
      <w:rFonts w:ascii="Arial" w:eastAsia="Times New Roman" w:hAnsi="Arial" w:cs="Arial"/>
      <w:b/>
      <w:bCs/>
      <w:sz w:val="26"/>
      <w:szCs w:val="26"/>
    </w:rPr>
  </w:style>
  <w:style w:type="character" w:customStyle="1" w:styleId="Heading4Char">
    <w:name w:val="Heading 4 Char"/>
    <w:basedOn w:val="DefaultParagraphFont"/>
    <w:link w:val="Heading4"/>
    <w:rsid w:val="00E74F3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E74F39"/>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E74F39"/>
    <w:rPr>
      <w:rFonts w:ascii="Times New Roman" w:eastAsia="Times New Roman" w:hAnsi="Times New Roman" w:cs="Times New Roman"/>
      <w:b/>
      <w:bCs/>
    </w:rPr>
  </w:style>
  <w:style w:type="character" w:customStyle="1" w:styleId="ql-cursor">
    <w:name w:val="ql-cursor"/>
    <w:basedOn w:val="DefaultParagraphFont"/>
    <w:rsid w:val="00E74F39"/>
  </w:style>
  <w:style w:type="paragraph" w:customStyle="1" w:styleId="qlbt-cell-lineql-align-justify">
    <w:name w:val="qlbt-cell-line ql-align-justify"/>
    <w:basedOn w:val="Normal"/>
    <w:rsid w:val="00E74F39"/>
  </w:style>
  <w:style w:type="paragraph" w:customStyle="1" w:styleId="qlbt-cell-line">
    <w:name w:val="qlbt-cell-line"/>
    <w:basedOn w:val="Normal"/>
    <w:rsid w:val="00E74F39"/>
  </w:style>
  <w:style w:type="table" w:customStyle="1" w:styleId="quill-better-table">
    <w:name w:val="quill-better-table"/>
    <w:basedOn w:val="TableNormal"/>
    <w:rsid w:val="00E74F39"/>
    <w:pPr>
      <w:spacing w:after="0" w:line="240" w:lineRule="auto"/>
    </w:pPr>
    <w:rPr>
      <w:rFonts w:ascii="Times New Roman" w:eastAsia="Times New Roman" w:hAnsi="Times New Roman" w:cs="Times New Roman"/>
      <w:sz w:val="20"/>
      <w:szCs w:val="20"/>
    </w:rPr>
    <w:tblPr/>
  </w:style>
  <w:style w:type="paragraph" w:customStyle="1" w:styleId="qlbt-cell-lineql-align-center">
    <w:name w:val="qlbt-cell-line ql-align-center"/>
    <w:basedOn w:val="Normal"/>
    <w:rsid w:val="00E74F39"/>
  </w:style>
  <w:style w:type="paragraph" w:customStyle="1" w:styleId="ql-align-center">
    <w:name w:val="ql-align-center"/>
    <w:basedOn w:val="Normal"/>
    <w:rsid w:val="00E74F39"/>
  </w:style>
  <w:style w:type="paragraph" w:customStyle="1" w:styleId="ql-align-justify">
    <w:name w:val="ql-align-justify"/>
    <w:basedOn w:val="Normal"/>
    <w:rsid w:val="00E74F39"/>
  </w:style>
  <w:style w:type="character" w:customStyle="1" w:styleId="ql-ui">
    <w:name w:val="ql-ui"/>
    <w:basedOn w:val="DefaultParagraphFont"/>
    <w:rsid w:val="00E74F39"/>
  </w:style>
  <w:style w:type="paragraph" w:customStyle="1" w:styleId="qlbt-cell-lineql-align-right">
    <w:name w:val="qlbt-cell-line ql-align-right"/>
    <w:basedOn w:val="Normal"/>
    <w:rsid w:val="00E74F39"/>
  </w:style>
  <w:style w:type="character" w:styleId="Hyperlink">
    <w:name w:val="Hyperlink"/>
    <w:basedOn w:val="DefaultParagraphFont"/>
    <w:rsid w:val="00E74F39"/>
    <w:rPr>
      <w:color w:val="0000FF"/>
      <w:u w:val="single"/>
    </w:rPr>
  </w:style>
  <w:style w:type="paragraph" w:styleId="TOC2">
    <w:name w:val="toc 2"/>
    <w:basedOn w:val="Normal"/>
    <w:next w:val="Normal"/>
    <w:autoRedefine/>
    <w:rsid w:val="00E74F39"/>
    <w:pPr>
      <w:ind w:left="240"/>
    </w:pPr>
  </w:style>
  <w:style w:type="paragraph" w:styleId="TOC3">
    <w:name w:val="toc 3"/>
    <w:basedOn w:val="Normal"/>
    <w:next w:val="Normal"/>
    <w:autoRedefine/>
    <w:rsid w:val="00E74F39"/>
    <w:pPr>
      <w:ind w:left="480"/>
    </w:pPr>
  </w:style>
  <w:style w:type="paragraph" w:styleId="TOC4">
    <w:name w:val="toc 4"/>
    <w:basedOn w:val="Normal"/>
    <w:next w:val="Normal"/>
    <w:autoRedefine/>
    <w:rsid w:val="00E74F39"/>
    <w:pPr>
      <w:ind w:left="720"/>
    </w:pPr>
  </w:style>
  <w:style w:type="paragraph" w:styleId="TOC5">
    <w:name w:val="toc 5"/>
    <w:basedOn w:val="Normal"/>
    <w:next w:val="Normal"/>
    <w:autoRedefine/>
    <w:rsid w:val="00E74F39"/>
    <w:pPr>
      <w:ind w:left="960"/>
    </w:pPr>
  </w:style>
  <w:style w:type="paragraph" w:styleId="TOC1">
    <w:name w:val="toc 1"/>
    <w:basedOn w:val="Normal"/>
    <w:next w:val="Normal"/>
    <w:autoRedefine/>
    <w:rsid w:val="00E74F39"/>
  </w:style>
  <w:style w:type="paragraph" w:styleId="TOC6">
    <w:name w:val="toc 6"/>
    <w:basedOn w:val="Normal"/>
    <w:next w:val="Normal"/>
    <w:autoRedefine/>
    <w:rsid w:val="00E74F39"/>
    <w:pPr>
      <w:ind w:left="1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4680">
      <w:bodyDiv w:val="1"/>
      <w:marLeft w:val="0"/>
      <w:marRight w:val="0"/>
      <w:marTop w:val="0"/>
      <w:marBottom w:val="0"/>
      <w:divBdr>
        <w:top w:val="none" w:sz="0" w:space="0" w:color="auto"/>
        <w:left w:val="none" w:sz="0" w:space="0" w:color="auto"/>
        <w:bottom w:val="none" w:sz="0" w:space="0" w:color="auto"/>
        <w:right w:val="none" w:sz="0" w:space="0" w:color="auto"/>
      </w:divBdr>
    </w:div>
    <w:div w:id="197939843">
      <w:bodyDiv w:val="1"/>
      <w:marLeft w:val="0"/>
      <w:marRight w:val="0"/>
      <w:marTop w:val="0"/>
      <w:marBottom w:val="0"/>
      <w:divBdr>
        <w:top w:val="none" w:sz="0" w:space="0" w:color="auto"/>
        <w:left w:val="none" w:sz="0" w:space="0" w:color="auto"/>
        <w:bottom w:val="none" w:sz="0" w:space="0" w:color="auto"/>
        <w:right w:val="none" w:sz="0" w:space="0" w:color="auto"/>
      </w:divBdr>
    </w:div>
    <w:div w:id="1058548599">
      <w:bodyDiv w:val="1"/>
      <w:marLeft w:val="0"/>
      <w:marRight w:val="0"/>
      <w:marTop w:val="0"/>
      <w:marBottom w:val="0"/>
      <w:divBdr>
        <w:top w:val="none" w:sz="0" w:space="0" w:color="auto"/>
        <w:left w:val="none" w:sz="0" w:space="0" w:color="auto"/>
        <w:bottom w:val="none" w:sz="0" w:space="0" w:color="auto"/>
        <w:right w:val="none" w:sz="0" w:space="0" w:color="auto"/>
      </w:divBdr>
    </w:div>
    <w:div w:id="1322469811">
      <w:bodyDiv w:val="1"/>
      <w:marLeft w:val="0"/>
      <w:marRight w:val="0"/>
      <w:marTop w:val="0"/>
      <w:marBottom w:val="0"/>
      <w:divBdr>
        <w:top w:val="none" w:sz="0" w:space="0" w:color="auto"/>
        <w:left w:val="none" w:sz="0" w:space="0" w:color="auto"/>
        <w:bottom w:val="none" w:sz="0" w:space="0" w:color="auto"/>
        <w:right w:val="none" w:sz="0" w:space="0" w:color="auto"/>
      </w:divBdr>
    </w:div>
    <w:div w:id="1454791336">
      <w:bodyDiv w:val="1"/>
      <w:marLeft w:val="0"/>
      <w:marRight w:val="0"/>
      <w:marTop w:val="0"/>
      <w:marBottom w:val="0"/>
      <w:divBdr>
        <w:top w:val="none" w:sz="0" w:space="0" w:color="auto"/>
        <w:left w:val="none" w:sz="0" w:space="0" w:color="auto"/>
        <w:bottom w:val="none" w:sz="0" w:space="0" w:color="auto"/>
        <w:right w:val="none" w:sz="0" w:space="0" w:color="auto"/>
      </w:divBdr>
    </w:div>
    <w:div w:id="1870799300">
      <w:bodyDiv w:val="1"/>
      <w:marLeft w:val="0"/>
      <w:marRight w:val="0"/>
      <w:marTop w:val="0"/>
      <w:marBottom w:val="0"/>
      <w:divBdr>
        <w:top w:val="none" w:sz="0" w:space="0" w:color="auto"/>
        <w:left w:val="none" w:sz="0" w:space="0" w:color="auto"/>
        <w:bottom w:val="none" w:sz="0" w:space="0" w:color="auto"/>
        <w:right w:val="none" w:sz="0" w:space="0" w:color="auto"/>
      </w:divBdr>
    </w:div>
    <w:div w:id="190953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31</Pages>
  <Words>11678</Words>
  <Characters>66571</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Jordanova</dc:creator>
  <cp:keywords/>
  <dc:description/>
  <cp:lastModifiedBy>Kristina Jordanova</cp:lastModifiedBy>
  <cp:revision>7</cp:revision>
  <dcterms:created xsi:type="dcterms:W3CDTF">2025-08-14T07:46:00Z</dcterms:created>
  <dcterms:modified xsi:type="dcterms:W3CDTF">2025-08-14T07:51:00Z</dcterms:modified>
</cp:coreProperties>
</file>